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AA" w:rsidRDefault="003667AA" w:rsidP="003667AA">
      <w:pPr>
        <w:autoSpaceDE w:val="0"/>
        <w:autoSpaceDN w:val="0"/>
        <w:adjustRightInd w:val="0"/>
        <w:spacing w:after="0" w:line="240" w:lineRule="auto"/>
        <w:jc w:val="center"/>
        <w:rPr>
          <w:rFonts w:ascii="F29" w:hAnsi="F29" w:cs="F29"/>
          <w:sz w:val="24"/>
          <w:szCs w:val="24"/>
          <w:lang w:val="en-US"/>
        </w:rPr>
      </w:pPr>
      <w:r>
        <w:rPr>
          <w:rFonts w:ascii="F29" w:hAnsi="F29" w:cs="F29"/>
          <w:sz w:val="24"/>
          <w:szCs w:val="24"/>
          <w:lang w:val="en-US"/>
        </w:rPr>
        <w:t>INSTITUTO SUPERIOR DE AGRONOMIA</w:t>
      </w: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r>
        <w:rPr>
          <w:rFonts w:ascii="F29" w:hAnsi="F29" w:cs="F29"/>
          <w:sz w:val="24"/>
          <w:szCs w:val="24"/>
          <w:lang w:val="en-US"/>
        </w:rPr>
        <w:t>Applied Operations Research</w:t>
      </w:r>
    </w:p>
    <w:p w:rsidR="00351EF5" w:rsidRDefault="00351EF5"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Pr="00351EF5" w:rsidRDefault="000D7068" w:rsidP="00351EF5">
      <w:pPr>
        <w:autoSpaceDE w:val="0"/>
        <w:autoSpaceDN w:val="0"/>
        <w:adjustRightInd w:val="0"/>
        <w:spacing w:after="0" w:line="240" w:lineRule="auto"/>
        <w:rPr>
          <w:rFonts w:ascii="F29" w:hAnsi="F29" w:cs="F29"/>
          <w:b/>
          <w:sz w:val="24"/>
          <w:szCs w:val="24"/>
          <w:lang w:val="en-US"/>
        </w:rPr>
      </w:pPr>
      <w:r w:rsidRPr="00351EF5">
        <w:rPr>
          <w:rFonts w:ascii="F29" w:hAnsi="F29" w:cs="F29"/>
          <w:b/>
          <w:sz w:val="24"/>
          <w:szCs w:val="24"/>
          <w:lang w:val="en-US"/>
        </w:rPr>
        <w:t>Goal programming</w:t>
      </w:r>
      <w:r w:rsidR="003667AA" w:rsidRPr="00351EF5">
        <w:rPr>
          <w:rFonts w:ascii="F29" w:hAnsi="F29" w:cs="F29"/>
          <w:b/>
          <w:sz w:val="24"/>
          <w:szCs w:val="24"/>
          <w:lang w:val="en-US"/>
        </w:rPr>
        <w:t xml:space="preserve"> – Exercises</w:t>
      </w:r>
      <w:r w:rsidR="00736166">
        <w:rPr>
          <w:rFonts w:ascii="F29" w:hAnsi="F29" w:cs="F29"/>
          <w:b/>
          <w:sz w:val="24"/>
          <w:szCs w:val="24"/>
          <w:lang w:val="en-US"/>
        </w:rPr>
        <w:t xml:space="preserve"> </w:t>
      </w:r>
    </w:p>
    <w:p w:rsidR="00CD5E3A" w:rsidRDefault="00CD5E3A" w:rsidP="003667AA">
      <w:pPr>
        <w:autoSpaceDE w:val="0"/>
        <w:autoSpaceDN w:val="0"/>
        <w:adjustRightInd w:val="0"/>
        <w:spacing w:after="0" w:line="240" w:lineRule="auto"/>
        <w:jc w:val="center"/>
        <w:rPr>
          <w:rFonts w:ascii="F29" w:hAnsi="F29" w:cs="F29"/>
          <w:sz w:val="24"/>
          <w:szCs w:val="24"/>
          <w:lang w:val="en-US"/>
        </w:rPr>
      </w:pPr>
    </w:p>
    <w:p w:rsidR="000D7068" w:rsidRPr="0056319B" w:rsidRDefault="000D7068" w:rsidP="000D7068">
      <w:pPr>
        <w:autoSpaceDE w:val="0"/>
        <w:autoSpaceDN w:val="0"/>
        <w:adjustRightInd w:val="0"/>
        <w:spacing w:after="0" w:line="240" w:lineRule="auto"/>
        <w:rPr>
          <w:rFonts w:ascii="Arial" w:hAnsi="Arial" w:cs="Arial"/>
          <w:lang w:val="en-US"/>
        </w:rPr>
      </w:pPr>
      <w:r w:rsidRPr="0056319B">
        <w:rPr>
          <w:rFonts w:ascii="Arial" w:hAnsi="Arial" w:cs="Arial"/>
          <w:lang w:val="en-US"/>
        </w:rPr>
        <w:t>1) The Dewright Company problem includes all three possible types of goals: a lower, one-sided goal (long-</w:t>
      </w:r>
      <w:r w:rsidR="002B1DBF">
        <w:rPr>
          <w:rFonts w:ascii="Arial" w:hAnsi="Arial" w:cs="Arial"/>
          <w:lang w:val="en-US"/>
        </w:rPr>
        <w:t>term</w:t>
      </w:r>
      <w:r w:rsidRPr="0056319B">
        <w:rPr>
          <w:rFonts w:ascii="Arial" w:hAnsi="Arial" w:cs="Arial"/>
          <w:lang w:val="en-US"/>
        </w:rPr>
        <w:t xml:space="preserve"> profit); a two-sided goal (employment level); and an upper, one-sided goal (capital investment). Letting the decision variables </w:t>
      </w:r>
      <w:r w:rsidRPr="0056319B">
        <w:rPr>
          <w:rFonts w:ascii="Arial" w:hAnsi="Arial" w:cs="Arial"/>
          <w:i/>
          <w:iCs/>
          <w:lang w:val="en-US"/>
        </w:rPr>
        <w:t>x</w:t>
      </w:r>
      <w:r w:rsidRPr="002B1DBF">
        <w:rPr>
          <w:rFonts w:ascii="Arial" w:hAnsi="Arial" w:cs="Arial"/>
          <w:vertAlign w:val="subscript"/>
          <w:lang w:val="en-US"/>
        </w:rPr>
        <w:t>1</w:t>
      </w:r>
      <w:r w:rsidRPr="0056319B">
        <w:rPr>
          <w:rFonts w:ascii="Arial" w:hAnsi="Arial" w:cs="Arial"/>
          <w:lang w:val="en-US"/>
        </w:rPr>
        <w:t xml:space="preserve">, </w:t>
      </w:r>
      <w:r w:rsidRPr="0056319B">
        <w:rPr>
          <w:rFonts w:ascii="Arial" w:hAnsi="Arial" w:cs="Arial"/>
          <w:i/>
          <w:iCs/>
          <w:lang w:val="en-US"/>
        </w:rPr>
        <w:t>x</w:t>
      </w:r>
      <w:r w:rsidRPr="002B1DBF">
        <w:rPr>
          <w:rFonts w:ascii="Arial" w:hAnsi="Arial" w:cs="Arial"/>
          <w:vertAlign w:val="subscript"/>
          <w:lang w:val="en-US"/>
        </w:rPr>
        <w:t>2</w:t>
      </w:r>
      <w:r w:rsidRPr="0056319B">
        <w:rPr>
          <w:rFonts w:ascii="Arial" w:hAnsi="Arial" w:cs="Arial"/>
          <w:lang w:val="en-US"/>
        </w:rPr>
        <w:t xml:space="preserve">, </w:t>
      </w:r>
      <w:r w:rsidRPr="0056319B">
        <w:rPr>
          <w:rFonts w:ascii="Arial" w:hAnsi="Arial" w:cs="Arial"/>
          <w:i/>
          <w:iCs/>
          <w:lang w:val="en-US"/>
        </w:rPr>
        <w:t>x</w:t>
      </w:r>
      <w:r w:rsidRPr="002B1DBF">
        <w:rPr>
          <w:rFonts w:ascii="Arial" w:hAnsi="Arial" w:cs="Arial"/>
          <w:vertAlign w:val="subscript"/>
          <w:lang w:val="en-US"/>
        </w:rPr>
        <w:t>3</w:t>
      </w:r>
      <w:r w:rsidRPr="0056319B">
        <w:rPr>
          <w:rFonts w:ascii="Arial" w:hAnsi="Arial" w:cs="Arial"/>
          <w:lang w:val="en-US"/>
        </w:rPr>
        <w:t xml:space="preserve"> be the production rates of products 1, 2, and 3, respectively, we see that these goals can be stated as </w:t>
      </w:r>
    </w:p>
    <w:p w:rsidR="000D7068" w:rsidRPr="0056319B" w:rsidRDefault="000D7068" w:rsidP="000D7068">
      <w:pPr>
        <w:autoSpaceDE w:val="0"/>
        <w:autoSpaceDN w:val="0"/>
        <w:adjustRightInd w:val="0"/>
        <w:spacing w:after="0" w:line="240" w:lineRule="auto"/>
        <w:rPr>
          <w:rFonts w:ascii="Arial" w:hAnsi="Arial" w:cs="Arial"/>
          <w:lang w:val="en-US"/>
        </w:rPr>
      </w:pPr>
    </w:p>
    <w:p w:rsidR="000D7068" w:rsidRPr="0056319B" w:rsidRDefault="000D7068" w:rsidP="00406738">
      <w:pPr>
        <w:autoSpaceDE w:val="0"/>
        <w:autoSpaceDN w:val="0"/>
        <w:adjustRightInd w:val="0"/>
        <w:spacing w:after="0" w:line="240" w:lineRule="auto"/>
        <w:ind w:left="708"/>
        <w:rPr>
          <w:rFonts w:ascii="Arial" w:hAnsi="Arial" w:cs="Arial"/>
          <w:lang w:val="en-US"/>
        </w:rPr>
      </w:pPr>
      <w:r w:rsidRPr="0056319B">
        <w:rPr>
          <w:rFonts w:ascii="Arial" w:hAnsi="Arial" w:cs="Arial"/>
          <w:lang w:val="en-US"/>
        </w:rPr>
        <w:t>profit goal is a lower one-sided goal:               12</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1</w:t>
      </w:r>
      <w:r w:rsidRPr="0056319B">
        <w:rPr>
          <w:rFonts w:ascii="Arial" w:hAnsi="Arial" w:cs="Arial"/>
          <w:lang w:val="en-US"/>
        </w:rPr>
        <w:t xml:space="preserve"> + 9</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2</w:t>
      </w:r>
      <w:r w:rsidRPr="0056319B">
        <w:rPr>
          <w:rFonts w:ascii="Arial" w:hAnsi="Arial" w:cs="Arial"/>
          <w:lang w:val="en-US"/>
        </w:rPr>
        <w:t xml:space="preserve"> + 15</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3</w:t>
      </w:r>
      <w:r w:rsidRPr="0056319B">
        <w:rPr>
          <w:rFonts w:ascii="Arial" w:hAnsi="Arial" w:cs="Arial"/>
          <w:lang w:val="en-US"/>
        </w:rPr>
        <w:t xml:space="preserve"> ≥ 125</w:t>
      </w:r>
    </w:p>
    <w:p w:rsidR="000D7068" w:rsidRPr="0056319B" w:rsidRDefault="000D7068" w:rsidP="00406738">
      <w:pPr>
        <w:autoSpaceDE w:val="0"/>
        <w:autoSpaceDN w:val="0"/>
        <w:adjustRightInd w:val="0"/>
        <w:spacing w:after="0" w:line="240" w:lineRule="auto"/>
        <w:ind w:left="708"/>
        <w:rPr>
          <w:rFonts w:ascii="Arial" w:hAnsi="Arial" w:cs="Arial"/>
          <w:lang w:val="en-US"/>
        </w:rPr>
      </w:pPr>
      <w:r w:rsidRPr="0056319B">
        <w:rPr>
          <w:rFonts w:ascii="Arial" w:hAnsi="Arial" w:cs="Arial"/>
          <w:lang w:val="en-US"/>
        </w:rPr>
        <w:t>employment goal is a two-sided goal:               5</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1</w:t>
      </w:r>
      <w:r w:rsidRPr="0056319B">
        <w:rPr>
          <w:rFonts w:ascii="Arial" w:hAnsi="Arial" w:cs="Arial"/>
          <w:lang w:val="en-US"/>
        </w:rPr>
        <w:t xml:space="preserve"> + 3</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2</w:t>
      </w:r>
      <w:r w:rsidRPr="0056319B">
        <w:rPr>
          <w:rFonts w:ascii="Arial" w:hAnsi="Arial" w:cs="Arial"/>
          <w:lang w:val="en-US"/>
        </w:rPr>
        <w:t xml:space="preserve">  +  4</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3</w:t>
      </w:r>
      <w:r w:rsidRPr="0056319B">
        <w:rPr>
          <w:rFonts w:ascii="Arial" w:hAnsi="Arial" w:cs="Arial"/>
          <w:lang w:val="en-US"/>
        </w:rPr>
        <w:t xml:space="preserve"> =   40</w:t>
      </w:r>
    </w:p>
    <w:p w:rsidR="00AE11F7" w:rsidRDefault="000D7068" w:rsidP="00406738">
      <w:pPr>
        <w:autoSpaceDE w:val="0"/>
        <w:autoSpaceDN w:val="0"/>
        <w:adjustRightInd w:val="0"/>
        <w:spacing w:after="0" w:line="240" w:lineRule="auto"/>
        <w:ind w:left="708"/>
        <w:rPr>
          <w:rFonts w:ascii="Arial" w:hAnsi="Arial" w:cs="Arial"/>
          <w:lang w:val="en-US"/>
        </w:rPr>
      </w:pPr>
      <w:r w:rsidRPr="0056319B">
        <w:rPr>
          <w:rFonts w:ascii="Arial" w:hAnsi="Arial" w:cs="Arial"/>
          <w:lang w:val="en-US"/>
        </w:rPr>
        <w:t xml:space="preserve">investment goal is an upper one-sided goal:  </w:t>
      </w:r>
      <w:r w:rsidR="0056319B" w:rsidRPr="0056319B">
        <w:rPr>
          <w:rFonts w:ascii="Arial" w:hAnsi="Arial" w:cs="Arial"/>
          <w:lang w:val="en-US"/>
        </w:rPr>
        <w:t xml:space="preserve"> </w:t>
      </w:r>
      <w:r w:rsidRPr="0056319B">
        <w:rPr>
          <w:rFonts w:ascii="Arial" w:hAnsi="Arial" w:cs="Arial"/>
          <w:lang w:val="en-US"/>
        </w:rPr>
        <w:t xml:space="preserve">  5x</w:t>
      </w:r>
      <w:r w:rsidR="002B1DBF">
        <w:rPr>
          <w:rFonts w:ascii="Arial" w:hAnsi="Arial" w:cs="Arial"/>
          <w:lang w:val="en-US"/>
        </w:rPr>
        <w:t xml:space="preserve"> </w:t>
      </w:r>
      <w:r w:rsidRPr="002B1DBF">
        <w:rPr>
          <w:rFonts w:ascii="Arial" w:hAnsi="Arial" w:cs="Arial"/>
          <w:vertAlign w:val="subscript"/>
          <w:lang w:val="en-US"/>
        </w:rPr>
        <w:t>1</w:t>
      </w:r>
      <w:r w:rsidRPr="0056319B">
        <w:rPr>
          <w:rFonts w:ascii="Arial" w:hAnsi="Arial" w:cs="Arial"/>
          <w:lang w:val="en-US"/>
        </w:rPr>
        <w:t xml:space="preserve"> + 7</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2</w:t>
      </w:r>
      <w:r w:rsidRPr="0056319B">
        <w:rPr>
          <w:rFonts w:ascii="Arial" w:hAnsi="Arial" w:cs="Arial"/>
          <w:lang w:val="en-US"/>
        </w:rPr>
        <w:t xml:space="preserve">  +  8</w:t>
      </w:r>
      <w:r w:rsidR="002B1DBF">
        <w:rPr>
          <w:rFonts w:ascii="Arial" w:hAnsi="Arial" w:cs="Arial"/>
          <w:lang w:val="en-US"/>
        </w:rPr>
        <w:t xml:space="preserve"> </w:t>
      </w:r>
      <w:r w:rsidRPr="0056319B">
        <w:rPr>
          <w:rFonts w:ascii="Arial" w:hAnsi="Arial" w:cs="Arial"/>
          <w:lang w:val="en-US"/>
        </w:rPr>
        <w:t>x</w:t>
      </w:r>
      <w:r w:rsidRPr="002B1DBF">
        <w:rPr>
          <w:rFonts w:ascii="Arial" w:hAnsi="Arial" w:cs="Arial"/>
          <w:vertAlign w:val="subscript"/>
          <w:lang w:val="en-US"/>
        </w:rPr>
        <w:t>3</w:t>
      </w:r>
      <w:r w:rsidRPr="0056319B">
        <w:rPr>
          <w:rFonts w:ascii="Arial" w:hAnsi="Arial" w:cs="Arial"/>
          <w:lang w:val="en-US"/>
        </w:rPr>
        <w:t xml:space="preserve"> ≤   55</w:t>
      </w:r>
      <w:r w:rsidR="003667AA" w:rsidRPr="0056319B">
        <w:rPr>
          <w:rFonts w:ascii="Arial" w:hAnsi="Arial" w:cs="Arial"/>
          <w:lang w:val="en-US"/>
        </w:rPr>
        <w:tab/>
      </w:r>
    </w:p>
    <w:p w:rsidR="00AE11F7" w:rsidRDefault="00AE11F7" w:rsidP="000D7068">
      <w:pPr>
        <w:autoSpaceDE w:val="0"/>
        <w:autoSpaceDN w:val="0"/>
        <w:adjustRightInd w:val="0"/>
        <w:spacing w:after="0" w:line="240" w:lineRule="auto"/>
        <w:rPr>
          <w:rFonts w:ascii="Arial" w:hAnsi="Arial" w:cs="Arial"/>
          <w:lang w:val="en-US"/>
        </w:rPr>
      </w:pPr>
    </w:p>
    <w:tbl>
      <w:tblPr>
        <w:tblStyle w:val="TableGrid"/>
        <w:tblW w:w="0" w:type="auto"/>
        <w:tblLook w:val="04A0" w:firstRow="1" w:lastRow="0" w:firstColumn="1" w:lastColumn="0" w:noHBand="0" w:noVBand="1"/>
      </w:tblPr>
      <w:tblGrid>
        <w:gridCol w:w="2118"/>
        <w:gridCol w:w="631"/>
        <w:gridCol w:w="592"/>
        <w:gridCol w:w="720"/>
        <w:gridCol w:w="392"/>
        <w:gridCol w:w="517"/>
        <w:gridCol w:w="2427"/>
        <w:gridCol w:w="1619"/>
      </w:tblGrid>
      <w:tr w:rsidR="00D56B53" w:rsidRPr="00AE11F7" w:rsidTr="00A35B96">
        <w:tc>
          <w:tcPr>
            <w:tcW w:w="2119" w:type="dxa"/>
            <w:vMerge w:val="restart"/>
            <w:tcBorders>
              <w:top w:val="single" w:sz="12" w:space="0" w:color="auto"/>
            </w:tcBorders>
            <w:vAlign w:val="center"/>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Factor</w:t>
            </w:r>
          </w:p>
        </w:tc>
        <w:tc>
          <w:tcPr>
            <w:tcW w:w="1945" w:type="dxa"/>
            <w:gridSpan w:val="3"/>
            <w:tcBorders>
              <w:top w:val="single" w:sz="12" w:space="0" w:color="auto"/>
            </w:tcBorders>
            <w:vAlign w:val="center"/>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Unit contribution</w:t>
            </w:r>
          </w:p>
        </w:tc>
        <w:tc>
          <w:tcPr>
            <w:tcW w:w="3331" w:type="dxa"/>
            <w:gridSpan w:val="3"/>
            <w:vMerge w:val="restart"/>
            <w:tcBorders>
              <w:top w:val="single" w:sz="12" w:space="0" w:color="auto"/>
            </w:tcBorders>
            <w:vAlign w:val="center"/>
          </w:tcPr>
          <w:p w:rsidR="00D56B53" w:rsidRPr="00AE11F7" w:rsidRDefault="00D56B53" w:rsidP="00D56B53">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Goal Unit</w:t>
            </w:r>
          </w:p>
        </w:tc>
        <w:tc>
          <w:tcPr>
            <w:tcW w:w="1621" w:type="dxa"/>
            <w:vMerge w:val="restart"/>
            <w:tcBorders>
              <w:top w:val="single" w:sz="12" w:space="0" w:color="auto"/>
            </w:tcBorders>
            <w:vAlign w:val="center"/>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Penalty Weight</w:t>
            </w:r>
          </w:p>
        </w:tc>
      </w:tr>
      <w:tr w:rsidR="00D56B53" w:rsidRPr="00AE11F7" w:rsidTr="00A35B96">
        <w:tc>
          <w:tcPr>
            <w:tcW w:w="2119" w:type="dxa"/>
            <w:vMerge/>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c>
          <w:tcPr>
            <w:tcW w:w="1945" w:type="dxa"/>
            <w:gridSpan w:val="3"/>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Product</w:t>
            </w:r>
          </w:p>
        </w:tc>
        <w:tc>
          <w:tcPr>
            <w:tcW w:w="3331" w:type="dxa"/>
            <w:gridSpan w:val="3"/>
            <w:vMerge/>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c>
          <w:tcPr>
            <w:tcW w:w="1621" w:type="dxa"/>
            <w:vMerge/>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r>
      <w:tr w:rsidR="00D56B53" w:rsidRPr="00AE11F7" w:rsidTr="00A35B96">
        <w:tc>
          <w:tcPr>
            <w:tcW w:w="2119" w:type="dxa"/>
            <w:vMerge/>
            <w:tcBorders>
              <w:bottom w:val="single" w:sz="12" w:space="0" w:color="auto"/>
            </w:tcBorders>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c>
          <w:tcPr>
            <w:tcW w:w="631"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1</w:t>
            </w:r>
          </w:p>
        </w:tc>
        <w:tc>
          <w:tcPr>
            <w:tcW w:w="593"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2</w:t>
            </w:r>
          </w:p>
        </w:tc>
        <w:tc>
          <w:tcPr>
            <w:tcW w:w="721"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b/>
                <w:sz w:val="18"/>
                <w:szCs w:val="18"/>
                <w:lang w:val="en-US"/>
              </w:rPr>
            </w:pPr>
            <w:r w:rsidRPr="00AE11F7">
              <w:rPr>
                <w:rFonts w:ascii="Arial" w:hAnsi="Arial" w:cs="Arial"/>
                <w:b/>
                <w:sz w:val="18"/>
                <w:szCs w:val="18"/>
                <w:lang w:val="en-US"/>
              </w:rPr>
              <w:t>3</w:t>
            </w:r>
          </w:p>
        </w:tc>
        <w:tc>
          <w:tcPr>
            <w:tcW w:w="3331" w:type="dxa"/>
            <w:gridSpan w:val="3"/>
            <w:vMerge/>
            <w:tcBorders>
              <w:bottom w:val="single" w:sz="12" w:space="0" w:color="auto"/>
            </w:tcBorders>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c>
          <w:tcPr>
            <w:tcW w:w="1621" w:type="dxa"/>
            <w:vMerge/>
            <w:tcBorders>
              <w:bottom w:val="single" w:sz="12" w:space="0" w:color="auto"/>
            </w:tcBorders>
          </w:tcPr>
          <w:p w:rsidR="00D56B53" w:rsidRPr="00AE11F7" w:rsidRDefault="00D56B53" w:rsidP="000D7068">
            <w:pPr>
              <w:autoSpaceDE w:val="0"/>
              <w:autoSpaceDN w:val="0"/>
              <w:adjustRightInd w:val="0"/>
              <w:spacing w:line="240" w:lineRule="auto"/>
              <w:rPr>
                <w:rFonts w:ascii="Arial" w:hAnsi="Arial" w:cs="Arial"/>
                <w:b/>
                <w:sz w:val="18"/>
                <w:szCs w:val="18"/>
                <w:lang w:val="en-US"/>
              </w:rPr>
            </w:pPr>
          </w:p>
        </w:tc>
      </w:tr>
      <w:tr w:rsidR="00D56B53" w:rsidRPr="00AE11F7" w:rsidTr="00D56B53">
        <w:tc>
          <w:tcPr>
            <w:tcW w:w="2119" w:type="dxa"/>
            <w:tcBorders>
              <w:top w:val="single" w:sz="12" w:space="0" w:color="auto"/>
            </w:tcBorders>
          </w:tcPr>
          <w:p w:rsidR="00D56B53" w:rsidRPr="00AE11F7" w:rsidRDefault="00D56B53" w:rsidP="000D7068">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Long-term profit</w:t>
            </w:r>
          </w:p>
        </w:tc>
        <w:tc>
          <w:tcPr>
            <w:tcW w:w="631" w:type="dxa"/>
            <w:tcBorders>
              <w:top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12</w:t>
            </w:r>
          </w:p>
        </w:tc>
        <w:tc>
          <w:tcPr>
            <w:tcW w:w="593" w:type="dxa"/>
            <w:tcBorders>
              <w:top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9</w:t>
            </w:r>
          </w:p>
        </w:tc>
        <w:tc>
          <w:tcPr>
            <w:tcW w:w="721" w:type="dxa"/>
            <w:tcBorders>
              <w:top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15</w:t>
            </w:r>
          </w:p>
        </w:tc>
        <w:tc>
          <w:tcPr>
            <w:tcW w:w="392" w:type="dxa"/>
            <w:tcBorders>
              <w:top w:val="single" w:sz="12" w:space="0" w:color="auto"/>
            </w:tcBorders>
          </w:tcPr>
          <w:p w:rsidR="00D56B53" w:rsidRPr="00AE11F7" w:rsidRDefault="00D56B53" w:rsidP="00AE11F7">
            <w:pPr>
              <w:autoSpaceDE w:val="0"/>
              <w:autoSpaceDN w:val="0"/>
              <w:adjustRightInd w:val="0"/>
              <w:spacing w:line="240" w:lineRule="auto"/>
              <w:jc w:val="right"/>
              <w:rPr>
                <w:rFonts w:ascii="Arial" w:hAnsi="Arial" w:cs="Arial"/>
                <w:sz w:val="18"/>
                <w:szCs w:val="18"/>
                <w:lang w:val="en-US"/>
              </w:rPr>
            </w:pPr>
            <w:r w:rsidRPr="00AE11F7">
              <w:rPr>
                <w:rFonts w:ascii="Arial" w:hAnsi="Arial" w:cs="Arial"/>
                <w:sz w:val="18"/>
                <w:szCs w:val="18"/>
                <w:lang w:val="en-US"/>
              </w:rPr>
              <w:t>≥</w:t>
            </w:r>
          </w:p>
        </w:tc>
        <w:tc>
          <w:tcPr>
            <w:tcW w:w="509" w:type="dxa"/>
            <w:tcBorders>
              <w:top w:val="single" w:sz="12" w:space="0" w:color="auto"/>
            </w:tcBorders>
          </w:tcPr>
          <w:p w:rsidR="00D56B53" w:rsidRPr="00AE11F7" w:rsidRDefault="00D56B53" w:rsidP="00D56B53">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125</w:t>
            </w:r>
          </w:p>
        </w:tc>
        <w:tc>
          <w:tcPr>
            <w:tcW w:w="2430" w:type="dxa"/>
            <w:tcBorders>
              <w:top w:val="single" w:sz="12" w:space="0" w:color="auto"/>
            </w:tcBorders>
          </w:tcPr>
          <w:p w:rsidR="00D56B53" w:rsidRPr="00AE11F7" w:rsidRDefault="00D56B53" w:rsidP="00D56B53">
            <w:pPr>
              <w:autoSpaceDE w:val="0"/>
              <w:autoSpaceDN w:val="0"/>
              <w:adjustRightInd w:val="0"/>
              <w:spacing w:line="240" w:lineRule="auto"/>
              <w:rPr>
                <w:rFonts w:ascii="Arial" w:hAnsi="Arial" w:cs="Arial"/>
                <w:sz w:val="18"/>
                <w:szCs w:val="18"/>
                <w:lang w:val="en-US"/>
              </w:rPr>
            </w:pPr>
            <w:r w:rsidRPr="00AE11F7">
              <w:rPr>
                <w:rFonts w:ascii="Arial" w:hAnsi="Arial" w:cs="Arial"/>
                <w:sz w:val="18"/>
                <w:szCs w:val="18"/>
                <w:lang w:val="en-US"/>
              </w:rPr>
              <w:t>(millions of dollars)</w:t>
            </w:r>
          </w:p>
        </w:tc>
        <w:tc>
          <w:tcPr>
            <w:tcW w:w="1621" w:type="dxa"/>
            <w:tcBorders>
              <w:top w:val="single" w:sz="12" w:space="0" w:color="auto"/>
            </w:tcBorders>
          </w:tcPr>
          <w:p w:rsidR="00D56B53" w:rsidRPr="00AE11F7" w:rsidRDefault="00D56B53" w:rsidP="002B1DBF">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5</w:t>
            </w:r>
          </w:p>
        </w:tc>
      </w:tr>
      <w:tr w:rsidR="00D56B53" w:rsidRPr="00AE11F7" w:rsidTr="00D56B53">
        <w:tc>
          <w:tcPr>
            <w:tcW w:w="2119" w:type="dxa"/>
          </w:tcPr>
          <w:p w:rsidR="00D56B53" w:rsidRPr="00AE11F7" w:rsidRDefault="00D56B53" w:rsidP="000D7068">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Employment level</w:t>
            </w:r>
          </w:p>
        </w:tc>
        <w:tc>
          <w:tcPr>
            <w:tcW w:w="631" w:type="dxa"/>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5</w:t>
            </w:r>
          </w:p>
        </w:tc>
        <w:tc>
          <w:tcPr>
            <w:tcW w:w="593" w:type="dxa"/>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3</w:t>
            </w:r>
          </w:p>
        </w:tc>
        <w:tc>
          <w:tcPr>
            <w:tcW w:w="721" w:type="dxa"/>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4</w:t>
            </w:r>
          </w:p>
        </w:tc>
        <w:tc>
          <w:tcPr>
            <w:tcW w:w="392" w:type="dxa"/>
          </w:tcPr>
          <w:p w:rsidR="00D56B53" w:rsidRPr="00AE11F7" w:rsidRDefault="00D56B53" w:rsidP="00AE11F7">
            <w:pPr>
              <w:autoSpaceDE w:val="0"/>
              <w:autoSpaceDN w:val="0"/>
              <w:adjustRightInd w:val="0"/>
              <w:spacing w:line="240" w:lineRule="auto"/>
              <w:jc w:val="right"/>
              <w:rPr>
                <w:rFonts w:ascii="Arial" w:hAnsi="Arial" w:cs="Arial"/>
                <w:sz w:val="18"/>
                <w:szCs w:val="18"/>
                <w:lang w:val="en-US"/>
              </w:rPr>
            </w:pPr>
            <w:r w:rsidRPr="00AE11F7">
              <w:rPr>
                <w:rFonts w:ascii="Arial" w:hAnsi="Arial" w:cs="Arial"/>
                <w:sz w:val="18"/>
                <w:szCs w:val="18"/>
                <w:lang w:val="en-US"/>
              </w:rPr>
              <w:t>=</w:t>
            </w:r>
          </w:p>
        </w:tc>
        <w:tc>
          <w:tcPr>
            <w:tcW w:w="509" w:type="dxa"/>
          </w:tcPr>
          <w:p w:rsidR="00D56B53" w:rsidRPr="00AE11F7" w:rsidRDefault="00D56B53" w:rsidP="00D56B53">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40</w:t>
            </w:r>
          </w:p>
        </w:tc>
        <w:tc>
          <w:tcPr>
            <w:tcW w:w="2430" w:type="dxa"/>
          </w:tcPr>
          <w:p w:rsidR="00D56B53" w:rsidRPr="00AE11F7" w:rsidRDefault="00D56B53" w:rsidP="00D56B53">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(hundreds of employees)</w:t>
            </w:r>
          </w:p>
        </w:tc>
        <w:tc>
          <w:tcPr>
            <w:tcW w:w="1621" w:type="dxa"/>
          </w:tcPr>
          <w:p w:rsidR="00D56B53" w:rsidRPr="00AE11F7" w:rsidRDefault="00D56B53" w:rsidP="002B1DBF">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2(+), 4(-)</w:t>
            </w:r>
          </w:p>
        </w:tc>
      </w:tr>
      <w:tr w:rsidR="00D56B53" w:rsidRPr="00AE11F7" w:rsidTr="00D56B53">
        <w:tc>
          <w:tcPr>
            <w:tcW w:w="2119" w:type="dxa"/>
            <w:tcBorders>
              <w:bottom w:val="single" w:sz="12" w:space="0" w:color="auto"/>
            </w:tcBorders>
          </w:tcPr>
          <w:p w:rsidR="00D56B53" w:rsidRPr="00AE11F7" w:rsidRDefault="00D56B53" w:rsidP="000D7068">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Capital investment</w:t>
            </w:r>
          </w:p>
        </w:tc>
        <w:tc>
          <w:tcPr>
            <w:tcW w:w="631"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5</w:t>
            </w:r>
          </w:p>
        </w:tc>
        <w:tc>
          <w:tcPr>
            <w:tcW w:w="593"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7</w:t>
            </w:r>
          </w:p>
        </w:tc>
        <w:tc>
          <w:tcPr>
            <w:tcW w:w="721" w:type="dxa"/>
            <w:tcBorders>
              <w:bottom w:val="single" w:sz="12" w:space="0" w:color="auto"/>
            </w:tcBorders>
          </w:tcPr>
          <w:p w:rsidR="00D56B53" w:rsidRPr="00AE11F7" w:rsidRDefault="00D56B53" w:rsidP="00AE11F7">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8</w:t>
            </w:r>
          </w:p>
        </w:tc>
        <w:tc>
          <w:tcPr>
            <w:tcW w:w="392" w:type="dxa"/>
            <w:tcBorders>
              <w:bottom w:val="single" w:sz="12" w:space="0" w:color="auto"/>
            </w:tcBorders>
          </w:tcPr>
          <w:p w:rsidR="00D56B53" w:rsidRPr="00AE11F7" w:rsidRDefault="00D56B53" w:rsidP="00AE11F7">
            <w:pPr>
              <w:autoSpaceDE w:val="0"/>
              <w:autoSpaceDN w:val="0"/>
              <w:adjustRightInd w:val="0"/>
              <w:spacing w:line="240" w:lineRule="auto"/>
              <w:jc w:val="right"/>
              <w:rPr>
                <w:rFonts w:ascii="Arial" w:hAnsi="Arial" w:cs="Arial"/>
                <w:sz w:val="18"/>
                <w:szCs w:val="18"/>
                <w:lang w:val="en-US"/>
              </w:rPr>
            </w:pPr>
            <w:r w:rsidRPr="00AE11F7">
              <w:rPr>
                <w:rFonts w:ascii="Arial" w:hAnsi="Arial" w:cs="Arial"/>
                <w:sz w:val="18"/>
                <w:szCs w:val="18"/>
                <w:lang w:val="en-US"/>
              </w:rPr>
              <w:t>≤</w:t>
            </w:r>
          </w:p>
        </w:tc>
        <w:tc>
          <w:tcPr>
            <w:tcW w:w="509" w:type="dxa"/>
            <w:tcBorders>
              <w:bottom w:val="single" w:sz="12" w:space="0" w:color="auto"/>
            </w:tcBorders>
          </w:tcPr>
          <w:p w:rsidR="00D56B53" w:rsidRPr="00AE11F7" w:rsidRDefault="00D56B53" w:rsidP="00D56B53">
            <w:pPr>
              <w:autoSpaceDE w:val="0"/>
              <w:autoSpaceDN w:val="0"/>
              <w:adjustRightInd w:val="0"/>
              <w:spacing w:line="240" w:lineRule="auto"/>
              <w:jc w:val="center"/>
              <w:rPr>
                <w:rFonts w:ascii="Arial" w:hAnsi="Arial" w:cs="Arial"/>
                <w:sz w:val="18"/>
                <w:szCs w:val="18"/>
                <w:lang w:val="en-US"/>
              </w:rPr>
            </w:pPr>
            <w:r w:rsidRPr="00AE11F7">
              <w:rPr>
                <w:rFonts w:ascii="Arial" w:hAnsi="Arial" w:cs="Arial"/>
                <w:sz w:val="18"/>
                <w:szCs w:val="18"/>
                <w:lang w:val="en-US"/>
              </w:rPr>
              <w:t>55</w:t>
            </w:r>
          </w:p>
        </w:tc>
        <w:tc>
          <w:tcPr>
            <w:tcW w:w="2430" w:type="dxa"/>
            <w:tcBorders>
              <w:bottom w:val="single" w:sz="12" w:space="0" w:color="auto"/>
            </w:tcBorders>
          </w:tcPr>
          <w:p w:rsidR="00D56B53" w:rsidRDefault="00D56B53" w:rsidP="00D56B53">
            <w:pPr>
              <w:autoSpaceDE w:val="0"/>
              <w:autoSpaceDN w:val="0"/>
              <w:adjustRightInd w:val="0"/>
              <w:spacing w:line="240" w:lineRule="auto"/>
              <w:rPr>
                <w:rFonts w:ascii="Arial" w:hAnsi="Arial" w:cs="Arial"/>
                <w:sz w:val="18"/>
                <w:szCs w:val="18"/>
                <w:lang w:val="en-US"/>
              </w:rPr>
            </w:pPr>
            <w:r>
              <w:rPr>
                <w:rFonts w:ascii="Arial" w:hAnsi="Arial" w:cs="Arial"/>
                <w:sz w:val="18"/>
                <w:szCs w:val="18"/>
                <w:lang w:val="en-US"/>
              </w:rPr>
              <w:t>(millions of dollars)</w:t>
            </w:r>
          </w:p>
        </w:tc>
        <w:tc>
          <w:tcPr>
            <w:tcW w:w="1621" w:type="dxa"/>
            <w:tcBorders>
              <w:bottom w:val="single" w:sz="12" w:space="0" w:color="auto"/>
            </w:tcBorders>
          </w:tcPr>
          <w:p w:rsidR="00D56B53" w:rsidRPr="00AE11F7" w:rsidRDefault="00D56B53" w:rsidP="002B1DBF">
            <w:pPr>
              <w:autoSpaceDE w:val="0"/>
              <w:autoSpaceDN w:val="0"/>
              <w:adjustRightInd w:val="0"/>
              <w:spacing w:line="240" w:lineRule="auto"/>
              <w:jc w:val="center"/>
              <w:rPr>
                <w:rFonts w:ascii="Arial" w:hAnsi="Arial" w:cs="Arial"/>
                <w:sz w:val="18"/>
                <w:szCs w:val="18"/>
                <w:lang w:val="en-US"/>
              </w:rPr>
            </w:pPr>
            <w:r>
              <w:rPr>
                <w:rFonts w:ascii="Arial" w:hAnsi="Arial" w:cs="Arial"/>
                <w:sz w:val="18"/>
                <w:szCs w:val="18"/>
                <w:lang w:val="en-US"/>
              </w:rPr>
              <w:t>3</w:t>
            </w:r>
          </w:p>
        </w:tc>
      </w:tr>
    </w:tbl>
    <w:p w:rsidR="003667AA" w:rsidRPr="0056319B" w:rsidRDefault="003667AA" w:rsidP="000D7068">
      <w:pPr>
        <w:autoSpaceDE w:val="0"/>
        <w:autoSpaceDN w:val="0"/>
        <w:adjustRightInd w:val="0"/>
        <w:spacing w:after="0" w:line="240" w:lineRule="auto"/>
        <w:rPr>
          <w:rFonts w:ascii="Arial" w:hAnsi="Arial" w:cs="Arial"/>
          <w:lang w:val="en-US"/>
        </w:rPr>
      </w:pPr>
      <w:r w:rsidRPr="0056319B">
        <w:rPr>
          <w:rFonts w:ascii="Arial" w:hAnsi="Arial" w:cs="Arial"/>
          <w:lang w:val="en-US"/>
        </w:rPr>
        <w:tab/>
      </w:r>
      <w:r w:rsidRPr="0056319B">
        <w:rPr>
          <w:rFonts w:ascii="Arial" w:hAnsi="Arial" w:cs="Arial"/>
          <w:lang w:val="en-US"/>
        </w:rPr>
        <w:tab/>
      </w:r>
      <w:r w:rsidRPr="0056319B">
        <w:rPr>
          <w:rFonts w:ascii="Arial" w:hAnsi="Arial" w:cs="Arial"/>
          <w:lang w:val="en-US"/>
        </w:rPr>
        <w:tab/>
      </w:r>
    </w:p>
    <w:p w:rsidR="0056319B" w:rsidRPr="0056319B" w:rsidRDefault="0056319B" w:rsidP="0056319B">
      <w:pPr>
        <w:autoSpaceDE w:val="0"/>
        <w:autoSpaceDN w:val="0"/>
        <w:adjustRightInd w:val="0"/>
        <w:spacing w:after="0" w:line="240" w:lineRule="auto"/>
        <w:rPr>
          <w:rFonts w:ascii="F29" w:hAnsi="F29" w:cs="F29"/>
          <w:lang w:val="en-US"/>
        </w:rPr>
      </w:pPr>
    </w:p>
    <w:p w:rsidR="0056319B" w:rsidRPr="0056319B" w:rsidRDefault="0056319B" w:rsidP="0056319B">
      <w:pPr>
        <w:autoSpaceDE w:val="0"/>
        <w:autoSpaceDN w:val="0"/>
        <w:adjustRightInd w:val="0"/>
        <w:spacing w:after="0" w:line="240" w:lineRule="auto"/>
        <w:rPr>
          <w:rFonts w:ascii="Arial" w:hAnsi="Arial" w:cs="Arial"/>
          <w:lang w:val="en-US"/>
        </w:rPr>
      </w:pPr>
      <w:r w:rsidRPr="0056319B">
        <w:rPr>
          <w:rFonts w:ascii="Arial" w:hAnsi="Arial" w:cs="Arial"/>
          <w:lang w:val="en-US"/>
        </w:rPr>
        <w:t>Given the penalty weights incurred by missing these goals shown in the rightmost column of the table, find the production rates of the 3 products that minimize the sum of weighted penalties.</w:t>
      </w:r>
    </w:p>
    <w:p w:rsidR="0056319B" w:rsidRPr="0056319B" w:rsidRDefault="0056319B" w:rsidP="0056319B">
      <w:pPr>
        <w:autoSpaceDE w:val="0"/>
        <w:autoSpaceDN w:val="0"/>
        <w:adjustRightInd w:val="0"/>
        <w:spacing w:after="0" w:line="240" w:lineRule="auto"/>
        <w:rPr>
          <w:rFonts w:ascii="Arial" w:hAnsi="Arial" w:cs="Arial"/>
          <w:lang w:val="en-US"/>
        </w:rPr>
      </w:pPr>
    </w:p>
    <w:p w:rsidR="003667AA" w:rsidRPr="0056319B" w:rsidRDefault="003667AA" w:rsidP="0056319B">
      <w:pPr>
        <w:autoSpaceDE w:val="0"/>
        <w:autoSpaceDN w:val="0"/>
        <w:adjustRightInd w:val="0"/>
        <w:spacing w:after="0" w:line="240" w:lineRule="auto"/>
        <w:rPr>
          <w:rFonts w:ascii="F29" w:hAnsi="F29" w:cs="F29"/>
          <w:lang w:val="en-US"/>
        </w:rPr>
      </w:pP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r w:rsidRPr="0056319B">
        <w:rPr>
          <w:rFonts w:ascii="F29" w:hAnsi="F29" w:cs="F29"/>
          <w:lang w:val="en-US"/>
        </w:rPr>
        <w:tab/>
      </w:r>
    </w:p>
    <w:p w:rsidR="000D7068" w:rsidRDefault="00406738" w:rsidP="000D7068">
      <w:pPr>
        <w:autoSpaceDE w:val="0"/>
        <w:autoSpaceDN w:val="0"/>
        <w:adjustRightInd w:val="0"/>
        <w:spacing w:after="0" w:line="240" w:lineRule="auto"/>
        <w:rPr>
          <w:rFonts w:ascii="Arial" w:hAnsi="Arial" w:cs="Arial"/>
          <w:lang w:val="en-US"/>
        </w:rPr>
      </w:pPr>
      <w:r>
        <w:rPr>
          <w:rFonts w:ascii="Arial" w:hAnsi="Arial" w:cs="Arial"/>
          <w:lang w:val="en-US"/>
        </w:rPr>
        <w:t>2</w:t>
      </w:r>
      <w:r w:rsidR="000D7068" w:rsidRPr="0056319B">
        <w:rPr>
          <w:rFonts w:ascii="Arial" w:hAnsi="Arial" w:cs="Arial"/>
          <w:lang w:val="en-US"/>
        </w:rPr>
        <w:t>) Reconsider the original version of the Dewright Co. problem presented in exercise 1 and summarized in the table below. After further reflection about the solution obtained by the simplex method, management now is asking some what-if questions.</w:t>
      </w:r>
    </w:p>
    <w:p w:rsidR="0008599F" w:rsidRDefault="0008599F" w:rsidP="000D7068">
      <w:pPr>
        <w:autoSpaceDE w:val="0"/>
        <w:autoSpaceDN w:val="0"/>
        <w:adjustRightInd w:val="0"/>
        <w:spacing w:after="0" w:line="240" w:lineRule="auto"/>
        <w:rPr>
          <w:rFonts w:ascii="Arial" w:hAnsi="Arial" w:cs="Arial"/>
          <w:lang w:val="en-US"/>
        </w:rPr>
      </w:pPr>
    </w:p>
    <w:p w:rsidR="000D7068" w:rsidRPr="0056319B" w:rsidRDefault="000D7068" w:rsidP="00C20A57">
      <w:pPr>
        <w:autoSpaceDE w:val="0"/>
        <w:autoSpaceDN w:val="0"/>
        <w:adjustRightInd w:val="0"/>
        <w:spacing w:after="0" w:line="240" w:lineRule="auto"/>
        <w:ind w:left="708"/>
        <w:rPr>
          <w:rFonts w:ascii="Arial" w:hAnsi="Arial" w:cs="Arial"/>
          <w:lang w:val="en-US"/>
        </w:rPr>
      </w:pPr>
      <w:r w:rsidRPr="0056319B">
        <w:rPr>
          <w:rFonts w:ascii="Arial" w:hAnsi="Arial" w:cs="Arial"/>
          <w:bCs/>
          <w:lang w:val="en-US"/>
        </w:rPr>
        <w:t>a)</w:t>
      </w:r>
      <w:r w:rsidRPr="0056319B">
        <w:rPr>
          <w:rFonts w:ascii="Arial" w:hAnsi="Arial" w:cs="Arial"/>
          <w:b/>
          <w:bCs/>
          <w:lang w:val="en-US"/>
        </w:rPr>
        <w:t xml:space="preserve"> </w:t>
      </w:r>
      <w:r w:rsidRPr="0056319B">
        <w:rPr>
          <w:rFonts w:ascii="Arial" w:hAnsi="Arial" w:cs="Arial"/>
          <w:lang w:val="en-US"/>
        </w:rPr>
        <w:t>Management wonders what would happen if the penalty weights in the rightmost column of the table were to be changed to 7, 4, 1, and 3, respectively. Would you expect the optimal solution to change? Why?</w:t>
      </w:r>
    </w:p>
    <w:p w:rsidR="000D7068" w:rsidRPr="0056319B" w:rsidRDefault="000D7068" w:rsidP="00C20A57">
      <w:pPr>
        <w:autoSpaceDE w:val="0"/>
        <w:autoSpaceDN w:val="0"/>
        <w:adjustRightInd w:val="0"/>
        <w:spacing w:after="0" w:line="240" w:lineRule="auto"/>
        <w:ind w:left="708"/>
        <w:rPr>
          <w:rFonts w:ascii="Arial" w:hAnsi="Arial" w:cs="Arial"/>
          <w:lang w:val="en-US"/>
        </w:rPr>
      </w:pPr>
    </w:p>
    <w:p w:rsidR="000D7068" w:rsidRPr="0056319B" w:rsidRDefault="000D7068" w:rsidP="00C20A57">
      <w:pPr>
        <w:autoSpaceDE w:val="0"/>
        <w:autoSpaceDN w:val="0"/>
        <w:adjustRightInd w:val="0"/>
        <w:spacing w:after="0" w:line="240" w:lineRule="auto"/>
        <w:ind w:left="708"/>
        <w:rPr>
          <w:rFonts w:ascii="Arial" w:hAnsi="Arial" w:cs="Arial"/>
          <w:lang w:val="en-US"/>
        </w:rPr>
      </w:pPr>
      <w:r w:rsidRPr="0056319B">
        <w:rPr>
          <w:rFonts w:ascii="Arial" w:hAnsi="Arial" w:cs="Arial"/>
          <w:lang w:val="en-US"/>
        </w:rPr>
        <w:t>b) Management is wondering what would happen if the total profit goal were to be increased to at least $140 million (without any change in the original penalty weights). Solve the revised model with this change.</w:t>
      </w:r>
    </w:p>
    <w:p w:rsidR="000D7068" w:rsidRPr="0056319B" w:rsidRDefault="000D7068" w:rsidP="00C20A57">
      <w:pPr>
        <w:autoSpaceDE w:val="0"/>
        <w:autoSpaceDN w:val="0"/>
        <w:adjustRightInd w:val="0"/>
        <w:spacing w:after="0" w:line="240" w:lineRule="auto"/>
        <w:ind w:left="708"/>
        <w:rPr>
          <w:rFonts w:ascii="Arial" w:hAnsi="Arial" w:cs="Arial"/>
          <w:lang w:val="en-US"/>
        </w:rPr>
      </w:pPr>
    </w:p>
    <w:p w:rsidR="003667AA" w:rsidRDefault="000D7068" w:rsidP="00C20A57">
      <w:pPr>
        <w:autoSpaceDE w:val="0"/>
        <w:autoSpaceDN w:val="0"/>
        <w:adjustRightInd w:val="0"/>
        <w:spacing w:after="0" w:line="240" w:lineRule="auto"/>
        <w:ind w:left="708"/>
        <w:rPr>
          <w:rFonts w:ascii="Arial" w:hAnsi="Arial" w:cs="Arial"/>
          <w:lang w:val="en-US"/>
        </w:rPr>
      </w:pPr>
      <w:r w:rsidRPr="0056319B">
        <w:rPr>
          <w:rFonts w:ascii="Arial" w:hAnsi="Arial" w:cs="Arial"/>
          <w:lang w:val="en-US"/>
        </w:rPr>
        <w:t>c) Solve the revised model if both changes are made.</w:t>
      </w:r>
    </w:p>
    <w:p w:rsidR="0008599F" w:rsidRDefault="0008599F" w:rsidP="000D7068">
      <w:pPr>
        <w:autoSpaceDE w:val="0"/>
        <w:autoSpaceDN w:val="0"/>
        <w:adjustRightInd w:val="0"/>
        <w:spacing w:after="0" w:line="240" w:lineRule="auto"/>
        <w:rPr>
          <w:rFonts w:ascii="Arial" w:hAnsi="Arial" w:cs="Arial"/>
          <w:lang w:val="en-US"/>
        </w:rPr>
      </w:pPr>
    </w:p>
    <w:p w:rsidR="00736166" w:rsidRDefault="00736166" w:rsidP="0008599F">
      <w:pPr>
        <w:autoSpaceDE w:val="0"/>
        <w:autoSpaceDN w:val="0"/>
        <w:adjustRightInd w:val="0"/>
        <w:spacing w:after="0" w:line="240" w:lineRule="auto"/>
        <w:ind w:left="708"/>
        <w:rPr>
          <w:rFonts w:ascii="Arial" w:hAnsi="Arial" w:cs="Arial"/>
          <w:lang w:val="en-US"/>
        </w:rPr>
      </w:pPr>
    </w:p>
    <w:p w:rsidR="00736166" w:rsidRDefault="00736166" w:rsidP="0008599F">
      <w:pPr>
        <w:autoSpaceDE w:val="0"/>
        <w:autoSpaceDN w:val="0"/>
        <w:adjustRightInd w:val="0"/>
        <w:spacing w:after="0" w:line="240" w:lineRule="auto"/>
        <w:ind w:left="708"/>
        <w:rPr>
          <w:rFonts w:ascii="Arial" w:hAnsi="Arial" w:cs="Arial"/>
          <w:lang w:val="en-US"/>
        </w:rPr>
      </w:pPr>
    </w:p>
    <w:p w:rsidR="00FE0242" w:rsidRPr="005D6C00" w:rsidRDefault="00736166" w:rsidP="0056319B">
      <w:pPr>
        <w:autoSpaceDE w:val="0"/>
        <w:autoSpaceDN w:val="0"/>
        <w:adjustRightInd w:val="0"/>
        <w:spacing w:after="0" w:line="240" w:lineRule="auto"/>
        <w:rPr>
          <w:rFonts w:ascii="Arial" w:hAnsi="Arial" w:cs="Arial"/>
          <w:lang w:val="en-US"/>
        </w:rPr>
      </w:pPr>
      <w:r>
        <w:rPr>
          <w:rFonts w:ascii="F29" w:hAnsi="F29" w:cs="F29"/>
          <w:b/>
          <w:sz w:val="24"/>
          <w:szCs w:val="24"/>
          <w:lang w:val="en-US"/>
        </w:rPr>
        <w:t xml:space="preserve">Multi-objective </w:t>
      </w:r>
      <w:r>
        <w:rPr>
          <w:rFonts w:ascii="F29" w:hAnsi="F29" w:cs="F29"/>
          <w:b/>
          <w:sz w:val="24"/>
          <w:szCs w:val="24"/>
          <w:lang w:val="en-US"/>
        </w:rPr>
        <w:t xml:space="preserve">Linear </w:t>
      </w:r>
      <w:bookmarkStart w:id="0" w:name="_GoBack"/>
      <w:bookmarkEnd w:id="0"/>
      <w:r>
        <w:rPr>
          <w:rFonts w:ascii="F29" w:hAnsi="F29" w:cs="F29"/>
          <w:b/>
          <w:sz w:val="24"/>
          <w:szCs w:val="24"/>
          <w:lang w:val="en-US"/>
        </w:rPr>
        <w:t>Programming</w:t>
      </w:r>
      <w:r>
        <w:rPr>
          <w:rFonts w:ascii="F29" w:hAnsi="F29" w:cs="F29"/>
          <w:b/>
          <w:sz w:val="24"/>
          <w:szCs w:val="24"/>
          <w:lang w:val="en-US"/>
        </w:rPr>
        <w:t xml:space="preserve"> – Exercise</w:t>
      </w:r>
    </w:p>
    <w:p w:rsidR="005D6C00" w:rsidRDefault="005D6C00" w:rsidP="0056319B">
      <w:pPr>
        <w:autoSpaceDE w:val="0"/>
        <w:autoSpaceDN w:val="0"/>
        <w:adjustRightInd w:val="0"/>
        <w:spacing w:after="0" w:line="240" w:lineRule="auto"/>
        <w:rPr>
          <w:rFonts w:ascii="Arial" w:hAnsi="Arial" w:cs="Arial"/>
          <w:lang w:val="en-US"/>
        </w:rPr>
      </w:pPr>
    </w:p>
    <w:p w:rsidR="00736166" w:rsidRDefault="00736166" w:rsidP="00736166">
      <w:pPr>
        <w:autoSpaceDE w:val="0"/>
        <w:autoSpaceDN w:val="0"/>
        <w:adjustRightInd w:val="0"/>
        <w:spacing w:line="240" w:lineRule="auto"/>
        <w:rPr>
          <w:rFonts w:ascii="Arial" w:hAnsi="Arial" w:cs="Arial"/>
          <w:lang w:val="en-US"/>
        </w:rPr>
      </w:pPr>
      <w:r>
        <w:rPr>
          <w:rFonts w:ascii="Arial" w:hAnsi="Arial" w:cs="Arial"/>
          <w:lang w:val="en-US"/>
        </w:rPr>
        <w:t>1) Blackstone Mining Company operates 2 coal mines Wythe and Giles producing 3 types of coal: high, medium and low level. The manager is anticipating a demand increase for coal in the coming year. Projections indicate a 48 ton increase in the demand for high-grade coal, a 28-ton increase in the demand for medium-coal and a 100-ton increase in the demand for low-grade coal. To handle these demand increases extra shifts of workers to the mines must be scheduled. The amount of coal that can be produced in a month’s time at each mine by a shift of workers is summarizes in the table below:</w:t>
      </w:r>
    </w:p>
    <w:tbl>
      <w:tblPr>
        <w:tblStyle w:val="TableGrid"/>
        <w:tblW w:w="0" w:type="auto"/>
        <w:jc w:val="center"/>
        <w:tblLook w:val="04A0" w:firstRow="1" w:lastRow="0" w:firstColumn="1" w:lastColumn="0" w:noHBand="0" w:noVBand="1"/>
      </w:tblPr>
      <w:tblGrid>
        <w:gridCol w:w="1838"/>
        <w:gridCol w:w="992"/>
        <w:gridCol w:w="993"/>
      </w:tblGrid>
      <w:tr w:rsidR="00736166" w:rsidTr="00736166">
        <w:trPr>
          <w:jc w:val="center"/>
        </w:trPr>
        <w:tc>
          <w:tcPr>
            <w:tcW w:w="1838" w:type="dxa"/>
            <w:tcBorders>
              <w:top w:val="single" w:sz="4" w:space="0" w:color="auto"/>
              <w:left w:val="single" w:sz="4" w:space="0" w:color="auto"/>
              <w:bottom w:val="single" w:sz="4" w:space="0" w:color="auto"/>
              <w:right w:val="single" w:sz="4" w:space="0" w:color="auto"/>
            </w:tcBorders>
            <w:hideMark/>
          </w:tcPr>
          <w:p w:rsidR="00736166" w:rsidRDefault="00736166">
            <w:pPr>
              <w:autoSpaceDE w:val="0"/>
              <w:autoSpaceDN w:val="0"/>
              <w:adjustRightInd w:val="0"/>
              <w:spacing w:line="240" w:lineRule="auto"/>
              <w:jc w:val="center"/>
              <w:rPr>
                <w:rFonts w:ascii="Arial" w:hAnsi="Arial" w:cs="Arial"/>
                <w:lang w:val="en-US"/>
              </w:rPr>
            </w:pPr>
            <w:r>
              <w:rPr>
                <w:rFonts w:ascii="Arial" w:hAnsi="Arial" w:cs="Arial"/>
                <w:lang w:val="en-US"/>
              </w:rPr>
              <w:lastRenderedPageBreak/>
              <w:t>Coal production by type of coal</w:t>
            </w:r>
          </w:p>
        </w:tc>
        <w:tc>
          <w:tcPr>
            <w:tcW w:w="992" w:type="dxa"/>
            <w:tcBorders>
              <w:top w:val="single" w:sz="4" w:space="0" w:color="auto"/>
              <w:left w:val="single" w:sz="4" w:space="0" w:color="auto"/>
              <w:bottom w:val="single" w:sz="4" w:space="0" w:color="auto"/>
              <w:right w:val="single" w:sz="4" w:space="0" w:color="auto"/>
            </w:tcBorders>
            <w:hideMark/>
          </w:tcPr>
          <w:p w:rsidR="00736166" w:rsidRDefault="00736166">
            <w:pPr>
              <w:autoSpaceDE w:val="0"/>
              <w:autoSpaceDN w:val="0"/>
              <w:adjustRightInd w:val="0"/>
              <w:spacing w:line="240" w:lineRule="auto"/>
              <w:jc w:val="center"/>
              <w:rPr>
                <w:rFonts w:ascii="Arial" w:hAnsi="Arial" w:cs="Arial"/>
                <w:lang w:val="en-US"/>
              </w:rPr>
            </w:pPr>
            <w:r>
              <w:rPr>
                <w:rFonts w:ascii="Arial" w:hAnsi="Arial" w:cs="Arial"/>
                <w:lang w:val="en-US"/>
              </w:rPr>
              <w:t>Wythe Mine</w:t>
            </w:r>
          </w:p>
        </w:tc>
        <w:tc>
          <w:tcPr>
            <w:tcW w:w="993" w:type="dxa"/>
            <w:tcBorders>
              <w:top w:val="single" w:sz="4" w:space="0" w:color="auto"/>
              <w:left w:val="single" w:sz="4" w:space="0" w:color="auto"/>
              <w:bottom w:val="single" w:sz="4" w:space="0" w:color="auto"/>
              <w:right w:val="single" w:sz="4" w:space="0" w:color="auto"/>
            </w:tcBorders>
            <w:hideMark/>
          </w:tcPr>
          <w:p w:rsidR="00736166" w:rsidRDefault="00736166">
            <w:pPr>
              <w:autoSpaceDE w:val="0"/>
              <w:autoSpaceDN w:val="0"/>
              <w:adjustRightInd w:val="0"/>
              <w:spacing w:line="240" w:lineRule="auto"/>
              <w:jc w:val="center"/>
              <w:rPr>
                <w:rFonts w:ascii="Arial" w:hAnsi="Arial" w:cs="Arial"/>
                <w:lang w:val="en-US"/>
              </w:rPr>
            </w:pPr>
            <w:r>
              <w:rPr>
                <w:rFonts w:ascii="Arial" w:hAnsi="Arial" w:cs="Arial"/>
                <w:lang w:val="en-US"/>
              </w:rPr>
              <w:t>Giles Mine</w:t>
            </w:r>
          </w:p>
        </w:tc>
      </w:tr>
      <w:tr w:rsidR="00736166" w:rsidTr="00736166">
        <w:trPr>
          <w:jc w:val="center"/>
        </w:trPr>
        <w:tc>
          <w:tcPr>
            <w:tcW w:w="1838" w:type="dxa"/>
            <w:tcBorders>
              <w:top w:val="single" w:sz="4" w:space="0" w:color="auto"/>
              <w:left w:val="single" w:sz="4" w:space="0" w:color="auto"/>
              <w:bottom w:val="single" w:sz="4" w:space="0" w:color="auto"/>
              <w:right w:val="single" w:sz="4" w:space="0" w:color="auto"/>
            </w:tcBorders>
            <w:hideMark/>
          </w:tcPr>
          <w:p w:rsidR="00736166" w:rsidRDefault="00736166">
            <w:pPr>
              <w:autoSpaceDE w:val="0"/>
              <w:autoSpaceDN w:val="0"/>
              <w:adjustRightInd w:val="0"/>
              <w:spacing w:line="240" w:lineRule="auto"/>
              <w:jc w:val="center"/>
              <w:rPr>
                <w:rFonts w:ascii="Arial" w:hAnsi="Arial" w:cs="Arial"/>
                <w:lang w:val="en-US"/>
              </w:rPr>
            </w:pPr>
            <w:r>
              <w:rPr>
                <w:rFonts w:ascii="Arial" w:hAnsi="Arial" w:cs="Arial"/>
                <w:lang w:val="en-US"/>
              </w:rPr>
              <w:t>High</w:t>
            </w:r>
          </w:p>
        </w:tc>
        <w:tc>
          <w:tcPr>
            <w:tcW w:w="992" w:type="dxa"/>
            <w:tcBorders>
              <w:top w:val="single" w:sz="4" w:space="0" w:color="auto"/>
              <w:left w:val="single" w:sz="4" w:space="0" w:color="auto"/>
              <w:bottom w:val="single" w:sz="4" w:space="0" w:color="auto"/>
              <w:right w:val="single" w:sz="4" w:space="0" w:color="auto"/>
            </w:tcBorders>
            <w:hideMark/>
          </w:tcPr>
          <w:p w:rsidR="00736166" w:rsidRDefault="00736166">
            <w:pPr>
              <w:autoSpaceDE w:val="0"/>
              <w:autoSpaceDN w:val="0"/>
              <w:adjustRightInd w:val="0"/>
              <w:spacing w:line="240" w:lineRule="auto"/>
              <w:jc w:val="center"/>
              <w:rPr>
                <w:rFonts w:ascii="Arial" w:hAnsi="Arial" w:cs="Arial"/>
                <w:lang w:val="en-US"/>
              </w:rPr>
            </w:pPr>
            <w:r>
              <w:rPr>
                <w:rFonts w:ascii="Arial" w:hAnsi="Arial" w:cs="Arial"/>
                <w:lang w:val="en-US"/>
              </w:rPr>
              <w:t>12</w:t>
            </w:r>
          </w:p>
        </w:tc>
        <w:tc>
          <w:tcPr>
            <w:tcW w:w="993" w:type="dxa"/>
            <w:tcBorders>
              <w:top w:val="single" w:sz="4" w:space="0" w:color="auto"/>
              <w:left w:val="single" w:sz="4" w:space="0" w:color="auto"/>
              <w:bottom w:val="single" w:sz="4" w:space="0" w:color="auto"/>
              <w:right w:val="single" w:sz="4" w:space="0" w:color="auto"/>
            </w:tcBorders>
            <w:hideMark/>
          </w:tcPr>
          <w:p w:rsidR="00736166" w:rsidRDefault="00736166">
            <w:pPr>
              <w:autoSpaceDE w:val="0"/>
              <w:autoSpaceDN w:val="0"/>
              <w:adjustRightInd w:val="0"/>
              <w:spacing w:line="240" w:lineRule="auto"/>
              <w:jc w:val="center"/>
              <w:rPr>
                <w:rFonts w:ascii="Arial" w:hAnsi="Arial" w:cs="Arial"/>
                <w:lang w:val="en-US"/>
              </w:rPr>
            </w:pPr>
            <w:r>
              <w:rPr>
                <w:rFonts w:ascii="Arial" w:hAnsi="Arial" w:cs="Arial"/>
                <w:lang w:val="en-US"/>
              </w:rPr>
              <w:t>4</w:t>
            </w:r>
          </w:p>
        </w:tc>
      </w:tr>
      <w:tr w:rsidR="00736166" w:rsidTr="00736166">
        <w:trPr>
          <w:jc w:val="center"/>
        </w:trPr>
        <w:tc>
          <w:tcPr>
            <w:tcW w:w="1838" w:type="dxa"/>
            <w:tcBorders>
              <w:top w:val="single" w:sz="4" w:space="0" w:color="auto"/>
              <w:left w:val="single" w:sz="4" w:space="0" w:color="auto"/>
              <w:bottom w:val="single" w:sz="4" w:space="0" w:color="auto"/>
              <w:right w:val="single" w:sz="4" w:space="0" w:color="auto"/>
            </w:tcBorders>
            <w:hideMark/>
          </w:tcPr>
          <w:p w:rsidR="00736166" w:rsidRDefault="00736166">
            <w:pPr>
              <w:autoSpaceDE w:val="0"/>
              <w:autoSpaceDN w:val="0"/>
              <w:adjustRightInd w:val="0"/>
              <w:spacing w:line="240" w:lineRule="auto"/>
              <w:jc w:val="center"/>
              <w:rPr>
                <w:rFonts w:ascii="Arial" w:hAnsi="Arial" w:cs="Arial"/>
                <w:lang w:val="en-US"/>
              </w:rPr>
            </w:pPr>
            <w:r>
              <w:rPr>
                <w:rFonts w:ascii="Arial" w:hAnsi="Arial" w:cs="Arial"/>
                <w:lang w:val="en-US"/>
              </w:rPr>
              <w:t>Medium</w:t>
            </w:r>
          </w:p>
        </w:tc>
        <w:tc>
          <w:tcPr>
            <w:tcW w:w="992" w:type="dxa"/>
            <w:tcBorders>
              <w:top w:val="single" w:sz="4" w:space="0" w:color="auto"/>
              <w:left w:val="single" w:sz="4" w:space="0" w:color="auto"/>
              <w:bottom w:val="single" w:sz="4" w:space="0" w:color="auto"/>
              <w:right w:val="single" w:sz="4" w:space="0" w:color="auto"/>
            </w:tcBorders>
            <w:hideMark/>
          </w:tcPr>
          <w:p w:rsidR="00736166" w:rsidRDefault="00736166">
            <w:pPr>
              <w:autoSpaceDE w:val="0"/>
              <w:autoSpaceDN w:val="0"/>
              <w:adjustRightInd w:val="0"/>
              <w:spacing w:line="240" w:lineRule="auto"/>
              <w:jc w:val="center"/>
              <w:rPr>
                <w:rFonts w:ascii="Arial" w:hAnsi="Arial" w:cs="Arial"/>
                <w:lang w:val="en-US"/>
              </w:rPr>
            </w:pPr>
            <w:r>
              <w:rPr>
                <w:rFonts w:ascii="Arial" w:hAnsi="Arial" w:cs="Arial"/>
                <w:lang w:val="en-US"/>
              </w:rPr>
              <w:t>4</w:t>
            </w:r>
          </w:p>
        </w:tc>
        <w:tc>
          <w:tcPr>
            <w:tcW w:w="993" w:type="dxa"/>
            <w:tcBorders>
              <w:top w:val="single" w:sz="4" w:space="0" w:color="auto"/>
              <w:left w:val="single" w:sz="4" w:space="0" w:color="auto"/>
              <w:bottom w:val="single" w:sz="4" w:space="0" w:color="auto"/>
              <w:right w:val="single" w:sz="4" w:space="0" w:color="auto"/>
            </w:tcBorders>
            <w:hideMark/>
          </w:tcPr>
          <w:p w:rsidR="00736166" w:rsidRDefault="00736166">
            <w:pPr>
              <w:autoSpaceDE w:val="0"/>
              <w:autoSpaceDN w:val="0"/>
              <w:adjustRightInd w:val="0"/>
              <w:spacing w:line="240" w:lineRule="auto"/>
              <w:jc w:val="center"/>
              <w:rPr>
                <w:rFonts w:ascii="Arial" w:hAnsi="Arial" w:cs="Arial"/>
                <w:lang w:val="en-US"/>
              </w:rPr>
            </w:pPr>
            <w:r>
              <w:rPr>
                <w:rFonts w:ascii="Arial" w:hAnsi="Arial" w:cs="Arial"/>
                <w:lang w:val="en-US"/>
              </w:rPr>
              <w:t>4</w:t>
            </w:r>
          </w:p>
        </w:tc>
      </w:tr>
      <w:tr w:rsidR="00736166" w:rsidTr="00736166">
        <w:trPr>
          <w:jc w:val="center"/>
        </w:trPr>
        <w:tc>
          <w:tcPr>
            <w:tcW w:w="1838" w:type="dxa"/>
            <w:tcBorders>
              <w:top w:val="single" w:sz="4" w:space="0" w:color="auto"/>
              <w:left w:val="single" w:sz="4" w:space="0" w:color="auto"/>
              <w:bottom w:val="single" w:sz="4" w:space="0" w:color="auto"/>
              <w:right w:val="single" w:sz="4" w:space="0" w:color="auto"/>
            </w:tcBorders>
            <w:hideMark/>
          </w:tcPr>
          <w:p w:rsidR="00736166" w:rsidRDefault="00736166">
            <w:pPr>
              <w:autoSpaceDE w:val="0"/>
              <w:autoSpaceDN w:val="0"/>
              <w:adjustRightInd w:val="0"/>
              <w:spacing w:line="240" w:lineRule="auto"/>
              <w:jc w:val="center"/>
              <w:rPr>
                <w:rFonts w:ascii="Arial" w:hAnsi="Arial" w:cs="Arial"/>
                <w:lang w:val="en-US"/>
              </w:rPr>
            </w:pPr>
            <w:r>
              <w:rPr>
                <w:rFonts w:ascii="Arial" w:hAnsi="Arial" w:cs="Arial"/>
                <w:lang w:val="en-US"/>
              </w:rPr>
              <w:t>Low</w:t>
            </w:r>
          </w:p>
        </w:tc>
        <w:tc>
          <w:tcPr>
            <w:tcW w:w="992" w:type="dxa"/>
            <w:tcBorders>
              <w:top w:val="single" w:sz="4" w:space="0" w:color="auto"/>
              <w:left w:val="single" w:sz="4" w:space="0" w:color="auto"/>
              <w:bottom w:val="single" w:sz="4" w:space="0" w:color="auto"/>
              <w:right w:val="single" w:sz="4" w:space="0" w:color="auto"/>
            </w:tcBorders>
            <w:hideMark/>
          </w:tcPr>
          <w:p w:rsidR="00736166" w:rsidRDefault="00736166">
            <w:pPr>
              <w:autoSpaceDE w:val="0"/>
              <w:autoSpaceDN w:val="0"/>
              <w:adjustRightInd w:val="0"/>
              <w:spacing w:line="240" w:lineRule="auto"/>
              <w:jc w:val="center"/>
              <w:rPr>
                <w:rFonts w:ascii="Arial" w:hAnsi="Arial" w:cs="Arial"/>
                <w:lang w:val="en-US"/>
              </w:rPr>
            </w:pPr>
            <w:r>
              <w:rPr>
                <w:rFonts w:ascii="Arial" w:hAnsi="Arial" w:cs="Arial"/>
                <w:lang w:val="en-US"/>
              </w:rPr>
              <w:t>10</w:t>
            </w:r>
          </w:p>
        </w:tc>
        <w:tc>
          <w:tcPr>
            <w:tcW w:w="993" w:type="dxa"/>
            <w:tcBorders>
              <w:top w:val="single" w:sz="4" w:space="0" w:color="auto"/>
              <w:left w:val="single" w:sz="4" w:space="0" w:color="auto"/>
              <w:bottom w:val="single" w:sz="4" w:space="0" w:color="auto"/>
              <w:right w:val="single" w:sz="4" w:space="0" w:color="auto"/>
            </w:tcBorders>
            <w:hideMark/>
          </w:tcPr>
          <w:p w:rsidR="00736166" w:rsidRDefault="00736166">
            <w:pPr>
              <w:autoSpaceDE w:val="0"/>
              <w:autoSpaceDN w:val="0"/>
              <w:adjustRightInd w:val="0"/>
              <w:spacing w:line="240" w:lineRule="auto"/>
              <w:jc w:val="center"/>
              <w:rPr>
                <w:rFonts w:ascii="Arial" w:hAnsi="Arial" w:cs="Arial"/>
                <w:lang w:val="en-US"/>
              </w:rPr>
            </w:pPr>
            <w:r>
              <w:rPr>
                <w:rFonts w:ascii="Arial" w:hAnsi="Arial" w:cs="Arial"/>
                <w:lang w:val="en-US"/>
              </w:rPr>
              <w:t>20</w:t>
            </w:r>
          </w:p>
        </w:tc>
      </w:tr>
    </w:tbl>
    <w:p w:rsidR="00736166" w:rsidRDefault="00736166" w:rsidP="00736166">
      <w:pPr>
        <w:autoSpaceDE w:val="0"/>
        <w:autoSpaceDN w:val="0"/>
        <w:adjustRightInd w:val="0"/>
        <w:spacing w:line="240" w:lineRule="auto"/>
        <w:rPr>
          <w:rFonts w:ascii="Arial" w:hAnsi="Arial" w:cs="Arial"/>
          <w:lang w:val="en-US"/>
        </w:rPr>
      </w:pPr>
    </w:p>
    <w:p w:rsidR="00736166" w:rsidRDefault="00736166" w:rsidP="00736166">
      <w:pPr>
        <w:autoSpaceDE w:val="0"/>
        <w:autoSpaceDN w:val="0"/>
        <w:adjustRightInd w:val="0"/>
        <w:spacing w:line="240" w:lineRule="auto"/>
        <w:rPr>
          <w:rFonts w:ascii="Arial" w:hAnsi="Arial" w:cs="Arial"/>
          <w:lang w:val="en-US"/>
        </w:rPr>
      </w:pPr>
      <w:r>
        <w:rPr>
          <w:rFonts w:ascii="Arial" w:hAnsi="Arial" w:cs="Arial"/>
          <w:lang w:val="en-US"/>
        </w:rPr>
        <w:t xml:space="preserve">Each extra shift has an extra cost of 40000/month at Wythe and 32000/month at Giles. One extra shift can be scheduled per month at each mine. The extraction methods lead to the production of toxic water. Running an extra shift leads to the production of 800 and 1250 gallons of toxic water at Wythe and Giles, respectively. Despite safety guidelines are followed, 0.2 and 0.45 life-threatening accidents are expected to occur at Wythe and Giles, respectively  </w:t>
      </w:r>
    </w:p>
    <w:p w:rsidR="00736166" w:rsidRDefault="00736166" w:rsidP="00736166">
      <w:pPr>
        <w:autoSpaceDE w:val="0"/>
        <w:autoSpaceDN w:val="0"/>
        <w:adjustRightInd w:val="0"/>
        <w:spacing w:after="0" w:line="240" w:lineRule="auto"/>
        <w:rPr>
          <w:rFonts w:ascii="Arial" w:hAnsi="Arial" w:cs="Arial"/>
          <w:lang w:val="en-US"/>
        </w:rPr>
      </w:pPr>
      <w:r>
        <w:rPr>
          <w:rFonts w:ascii="Arial" w:hAnsi="Arial" w:cs="Arial"/>
          <w:lang w:val="en-US"/>
        </w:rPr>
        <w:t xml:space="preserve"> 1.1) Define the managers’ problem </w:t>
      </w:r>
    </w:p>
    <w:p w:rsidR="00736166" w:rsidRDefault="00736166" w:rsidP="00736166">
      <w:pPr>
        <w:autoSpaceDE w:val="0"/>
        <w:autoSpaceDN w:val="0"/>
        <w:adjustRightInd w:val="0"/>
        <w:spacing w:after="0" w:line="240" w:lineRule="auto"/>
        <w:rPr>
          <w:rFonts w:ascii="Arial" w:hAnsi="Arial" w:cs="Arial"/>
          <w:lang w:val="en-US"/>
        </w:rPr>
      </w:pPr>
    </w:p>
    <w:p w:rsidR="00736166" w:rsidRDefault="00736166" w:rsidP="00736166">
      <w:pPr>
        <w:autoSpaceDE w:val="0"/>
        <w:autoSpaceDN w:val="0"/>
        <w:adjustRightInd w:val="0"/>
        <w:spacing w:after="0" w:line="240" w:lineRule="auto"/>
        <w:rPr>
          <w:rFonts w:ascii="Arial" w:hAnsi="Arial" w:cs="Arial"/>
          <w:lang w:val="en-US"/>
        </w:rPr>
      </w:pPr>
      <w:r>
        <w:rPr>
          <w:rFonts w:ascii="Arial" w:hAnsi="Arial" w:cs="Arial"/>
          <w:lang w:val="en-US"/>
        </w:rPr>
        <w:t xml:space="preserve"> 1.2) Identify the decision variables</w:t>
      </w:r>
    </w:p>
    <w:p w:rsidR="00736166" w:rsidRDefault="00736166" w:rsidP="00736166">
      <w:pPr>
        <w:autoSpaceDE w:val="0"/>
        <w:autoSpaceDN w:val="0"/>
        <w:adjustRightInd w:val="0"/>
        <w:spacing w:after="0" w:line="240" w:lineRule="auto"/>
        <w:rPr>
          <w:rFonts w:ascii="Arial" w:hAnsi="Arial" w:cs="Arial"/>
          <w:lang w:val="en-US"/>
        </w:rPr>
      </w:pPr>
    </w:p>
    <w:p w:rsidR="00736166" w:rsidRDefault="00736166" w:rsidP="00736166">
      <w:pPr>
        <w:autoSpaceDE w:val="0"/>
        <w:autoSpaceDN w:val="0"/>
        <w:adjustRightInd w:val="0"/>
        <w:spacing w:after="0" w:line="240" w:lineRule="auto"/>
        <w:rPr>
          <w:rFonts w:ascii="Arial" w:hAnsi="Arial" w:cs="Arial"/>
          <w:lang w:val="en-US"/>
        </w:rPr>
      </w:pPr>
      <w:r>
        <w:rPr>
          <w:rFonts w:ascii="Arial" w:hAnsi="Arial" w:cs="Arial"/>
          <w:lang w:val="en-US"/>
        </w:rPr>
        <w:t xml:space="preserve"> 1.3) Write the objective function(s)</w:t>
      </w:r>
    </w:p>
    <w:p w:rsidR="00736166" w:rsidRDefault="00736166" w:rsidP="00736166">
      <w:pPr>
        <w:autoSpaceDE w:val="0"/>
        <w:autoSpaceDN w:val="0"/>
        <w:adjustRightInd w:val="0"/>
        <w:spacing w:after="0" w:line="240" w:lineRule="auto"/>
        <w:rPr>
          <w:rFonts w:ascii="Arial" w:hAnsi="Arial" w:cs="Arial"/>
          <w:lang w:val="en-US"/>
        </w:rPr>
      </w:pPr>
    </w:p>
    <w:p w:rsidR="00736166" w:rsidRDefault="00736166" w:rsidP="00736166">
      <w:pPr>
        <w:autoSpaceDE w:val="0"/>
        <w:autoSpaceDN w:val="0"/>
        <w:adjustRightInd w:val="0"/>
        <w:spacing w:after="0" w:line="240" w:lineRule="auto"/>
        <w:rPr>
          <w:rFonts w:ascii="Arial" w:hAnsi="Arial" w:cs="Arial"/>
          <w:lang w:val="en-US"/>
        </w:rPr>
      </w:pPr>
      <w:r>
        <w:rPr>
          <w:rFonts w:ascii="Arial" w:hAnsi="Arial" w:cs="Arial"/>
          <w:lang w:val="en-US"/>
        </w:rPr>
        <w:t xml:space="preserve"> 1.4) Define the constraints</w:t>
      </w:r>
    </w:p>
    <w:p w:rsidR="00736166" w:rsidRDefault="00736166" w:rsidP="00736166">
      <w:pPr>
        <w:autoSpaceDE w:val="0"/>
        <w:autoSpaceDN w:val="0"/>
        <w:adjustRightInd w:val="0"/>
        <w:spacing w:after="0" w:line="240" w:lineRule="auto"/>
        <w:rPr>
          <w:rFonts w:ascii="Arial" w:hAnsi="Arial" w:cs="Arial"/>
          <w:lang w:val="en-US"/>
        </w:rPr>
      </w:pPr>
    </w:p>
    <w:p w:rsidR="00736166" w:rsidRDefault="00736166" w:rsidP="00736166">
      <w:pPr>
        <w:autoSpaceDE w:val="0"/>
        <w:autoSpaceDN w:val="0"/>
        <w:adjustRightInd w:val="0"/>
        <w:spacing w:after="0" w:line="240" w:lineRule="auto"/>
        <w:rPr>
          <w:rFonts w:ascii="Arial" w:hAnsi="Arial" w:cs="Arial"/>
          <w:lang w:val="en-US"/>
        </w:rPr>
      </w:pPr>
      <w:r>
        <w:rPr>
          <w:rFonts w:ascii="Arial" w:hAnsi="Arial" w:cs="Arial"/>
          <w:lang w:val="en-US"/>
        </w:rPr>
        <w:t xml:space="preserve"> 1.5) Formulate the problem in Excel for solver application considering the multi-objective linear programming weighted normalized method</w:t>
      </w:r>
    </w:p>
    <w:p w:rsidR="00741DAB" w:rsidRDefault="00741DAB" w:rsidP="000126F4">
      <w:pPr>
        <w:autoSpaceDE w:val="0"/>
        <w:autoSpaceDN w:val="0"/>
        <w:adjustRightInd w:val="0"/>
        <w:spacing w:after="0" w:line="240" w:lineRule="auto"/>
        <w:rPr>
          <w:rFonts w:ascii="Arial" w:hAnsi="Arial" w:cs="Arial"/>
          <w:lang w:val="en-US"/>
        </w:rPr>
      </w:pPr>
    </w:p>
    <w:p w:rsidR="00741DAB" w:rsidRDefault="00741DAB" w:rsidP="000126F4">
      <w:pPr>
        <w:autoSpaceDE w:val="0"/>
        <w:autoSpaceDN w:val="0"/>
        <w:adjustRightInd w:val="0"/>
        <w:spacing w:after="0" w:line="240" w:lineRule="auto"/>
        <w:rPr>
          <w:rFonts w:ascii="Arial" w:hAnsi="Arial" w:cs="Arial"/>
          <w:lang w:val="en-US"/>
        </w:rPr>
      </w:pPr>
    </w:p>
    <w:p w:rsidR="000126F4" w:rsidRPr="0094174D" w:rsidRDefault="000126F4" w:rsidP="0056319B">
      <w:pPr>
        <w:autoSpaceDE w:val="0"/>
        <w:autoSpaceDN w:val="0"/>
        <w:adjustRightInd w:val="0"/>
        <w:spacing w:after="0" w:line="240" w:lineRule="auto"/>
        <w:rPr>
          <w:rFonts w:ascii="Arial" w:hAnsi="Arial" w:cs="Arial"/>
          <w:lang w:val="en-US"/>
        </w:rPr>
      </w:pPr>
    </w:p>
    <w:sectPr w:rsidR="000126F4" w:rsidRPr="009417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60" w:rsidRDefault="00927760" w:rsidP="00A1490A">
      <w:pPr>
        <w:spacing w:after="0" w:line="240" w:lineRule="auto"/>
      </w:pPr>
      <w:r>
        <w:separator/>
      </w:r>
    </w:p>
  </w:endnote>
  <w:endnote w:type="continuationSeparator" w:id="0">
    <w:p w:rsidR="00927760" w:rsidRDefault="00927760" w:rsidP="00A1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29">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55320"/>
      <w:docPartObj>
        <w:docPartGallery w:val="Page Numbers (Bottom of Page)"/>
        <w:docPartUnique/>
      </w:docPartObj>
    </w:sdtPr>
    <w:sdtEndPr>
      <w:rPr>
        <w:noProof/>
      </w:rPr>
    </w:sdtEndPr>
    <w:sdtContent>
      <w:p w:rsidR="00A1490A" w:rsidRDefault="00A1490A">
        <w:pPr>
          <w:pStyle w:val="Footer"/>
          <w:jc w:val="right"/>
        </w:pPr>
        <w:r>
          <w:fldChar w:fldCharType="begin"/>
        </w:r>
        <w:r>
          <w:instrText xml:space="preserve"> PAGE   \* MERGEFORMAT </w:instrText>
        </w:r>
        <w:r>
          <w:fldChar w:fldCharType="separate"/>
        </w:r>
        <w:r w:rsidR="00927760">
          <w:rPr>
            <w:noProof/>
          </w:rPr>
          <w:t>1</w:t>
        </w:r>
        <w:r>
          <w:rPr>
            <w:noProof/>
          </w:rPr>
          <w:fldChar w:fldCharType="end"/>
        </w:r>
      </w:p>
    </w:sdtContent>
  </w:sdt>
  <w:p w:rsidR="00A1490A" w:rsidRDefault="00A14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60" w:rsidRDefault="00927760" w:rsidP="00A1490A">
      <w:pPr>
        <w:spacing w:after="0" w:line="240" w:lineRule="auto"/>
      </w:pPr>
      <w:r>
        <w:separator/>
      </w:r>
    </w:p>
  </w:footnote>
  <w:footnote w:type="continuationSeparator" w:id="0">
    <w:p w:rsidR="00927760" w:rsidRDefault="00927760" w:rsidP="00A1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0A" w:rsidRDefault="00A1490A">
    <w:pPr>
      <w:pStyle w:val="Header"/>
      <w:jc w:val="right"/>
    </w:pPr>
  </w:p>
  <w:p w:rsidR="00A1490A" w:rsidRDefault="00A14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73EF7"/>
    <w:multiLevelType w:val="hybridMultilevel"/>
    <w:tmpl w:val="9E909EE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 w15:restartNumberingAfterBreak="0">
    <w:nsid w:val="462C57D5"/>
    <w:multiLevelType w:val="hybridMultilevel"/>
    <w:tmpl w:val="C138F196"/>
    <w:lvl w:ilvl="0" w:tplc="D1C63C24">
      <w:start w:val="1"/>
      <w:numFmt w:val="decimal"/>
      <w:lvlText w:val="%1)"/>
      <w:lvlJc w:val="left"/>
      <w:pPr>
        <w:tabs>
          <w:tab w:val="num" w:pos="720"/>
        </w:tabs>
        <w:ind w:left="720" w:hanging="360"/>
      </w:pPr>
    </w:lvl>
    <w:lvl w:ilvl="1" w:tplc="A6E8B5FA">
      <w:start w:val="1"/>
      <w:numFmt w:val="decimal"/>
      <w:lvlText w:val="%2)"/>
      <w:lvlJc w:val="left"/>
      <w:pPr>
        <w:tabs>
          <w:tab w:val="num" w:pos="1440"/>
        </w:tabs>
        <w:ind w:left="1440" w:hanging="360"/>
      </w:pPr>
    </w:lvl>
    <w:lvl w:ilvl="2" w:tplc="D3D89FE4" w:tentative="1">
      <w:start w:val="1"/>
      <w:numFmt w:val="decimal"/>
      <w:lvlText w:val="%3)"/>
      <w:lvlJc w:val="left"/>
      <w:pPr>
        <w:tabs>
          <w:tab w:val="num" w:pos="2160"/>
        </w:tabs>
        <w:ind w:left="2160" w:hanging="360"/>
      </w:pPr>
    </w:lvl>
    <w:lvl w:ilvl="3" w:tplc="68AE3C4E" w:tentative="1">
      <w:start w:val="1"/>
      <w:numFmt w:val="decimal"/>
      <w:lvlText w:val="%4)"/>
      <w:lvlJc w:val="left"/>
      <w:pPr>
        <w:tabs>
          <w:tab w:val="num" w:pos="2880"/>
        </w:tabs>
        <w:ind w:left="2880" w:hanging="360"/>
      </w:pPr>
    </w:lvl>
    <w:lvl w:ilvl="4" w:tplc="D9B46A50" w:tentative="1">
      <w:start w:val="1"/>
      <w:numFmt w:val="decimal"/>
      <w:lvlText w:val="%5)"/>
      <w:lvlJc w:val="left"/>
      <w:pPr>
        <w:tabs>
          <w:tab w:val="num" w:pos="3600"/>
        </w:tabs>
        <w:ind w:left="3600" w:hanging="360"/>
      </w:pPr>
    </w:lvl>
    <w:lvl w:ilvl="5" w:tplc="F5F8E814" w:tentative="1">
      <w:start w:val="1"/>
      <w:numFmt w:val="decimal"/>
      <w:lvlText w:val="%6)"/>
      <w:lvlJc w:val="left"/>
      <w:pPr>
        <w:tabs>
          <w:tab w:val="num" w:pos="4320"/>
        </w:tabs>
        <w:ind w:left="4320" w:hanging="360"/>
      </w:pPr>
    </w:lvl>
    <w:lvl w:ilvl="6" w:tplc="EC66A8FA" w:tentative="1">
      <w:start w:val="1"/>
      <w:numFmt w:val="decimal"/>
      <w:lvlText w:val="%7)"/>
      <w:lvlJc w:val="left"/>
      <w:pPr>
        <w:tabs>
          <w:tab w:val="num" w:pos="5040"/>
        </w:tabs>
        <w:ind w:left="5040" w:hanging="360"/>
      </w:pPr>
    </w:lvl>
    <w:lvl w:ilvl="7" w:tplc="F212660A" w:tentative="1">
      <w:start w:val="1"/>
      <w:numFmt w:val="decimal"/>
      <w:lvlText w:val="%8)"/>
      <w:lvlJc w:val="left"/>
      <w:pPr>
        <w:tabs>
          <w:tab w:val="num" w:pos="5760"/>
        </w:tabs>
        <w:ind w:left="5760" w:hanging="360"/>
      </w:pPr>
    </w:lvl>
    <w:lvl w:ilvl="8" w:tplc="E4D8E660" w:tentative="1">
      <w:start w:val="1"/>
      <w:numFmt w:val="decimal"/>
      <w:lvlText w:val="%9)"/>
      <w:lvlJc w:val="left"/>
      <w:pPr>
        <w:tabs>
          <w:tab w:val="num" w:pos="6480"/>
        </w:tabs>
        <w:ind w:left="6480" w:hanging="360"/>
      </w:pPr>
    </w:lvl>
  </w:abstractNum>
  <w:abstractNum w:abstractNumId="2" w15:restartNumberingAfterBreak="0">
    <w:nsid w:val="63A578F7"/>
    <w:multiLevelType w:val="hybridMultilevel"/>
    <w:tmpl w:val="CC4617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AA"/>
    <w:rsid w:val="00006691"/>
    <w:rsid w:val="00007031"/>
    <w:rsid w:val="000126F4"/>
    <w:rsid w:val="000165FF"/>
    <w:rsid w:val="000668A0"/>
    <w:rsid w:val="0008599F"/>
    <w:rsid w:val="000D7068"/>
    <w:rsid w:val="00141198"/>
    <w:rsid w:val="001661DC"/>
    <w:rsid w:val="00175DE2"/>
    <w:rsid w:val="00220CBC"/>
    <w:rsid w:val="00225347"/>
    <w:rsid w:val="002763CB"/>
    <w:rsid w:val="0028033A"/>
    <w:rsid w:val="002A15AA"/>
    <w:rsid w:val="002B1DBF"/>
    <w:rsid w:val="0032317B"/>
    <w:rsid w:val="00336032"/>
    <w:rsid w:val="00351EF5"/>
    <w:rsid w:val="003667AA"/>
    <w:rsid w:val="00406738"/>
    <w:rsid w:val="00477ED2"/>
    <w:rsid w:val="004817FD"/>
    <w:rsid w:val="0056319B"/>
    <w:rsid w:val="00593B86"/>
    <w:rsid w:val="005D4261"/>
    <w:rsid w:val="005D6C00"/>
    <w:rsid w:val="0062420D"/>
    <w:rsid w:val="006249D1"/>
    <w:rsid w:val="006C2583"/>
    <w:rsid w:val="006C58E0"/>
    <w:rsid w:val="00715D3C"/>
    <w:rsid w:val="00736166"/>
    <w:rsid w:val="00741DAB"/>
    <w:rsid w:val="00850203"/>
    <w:rsid w:val="00927760"/>
    <w:rsid w:val="00940673"/>
    <w:rsid w:val="0094174D"/>
    <w:rsid w:val="00A1490A"/>
    <w:rsid w:val="00A25B1B"/>
    <w:rsid w:val="00A74ABE"/>
    <w:rsid w:val="00AE11F7"/>
    <w:rsid w:val="00BB100A"/>
    <w:rsid w:val="00C20A57"/>
    <w:rsid w:val="00CD2E12"/>
    <w:rsid w:val="00CD5E3A"/>
    <w:rsid w:val="00D56B53"/>
    <w:rsid w:val="00DD33DF"/>
    <w:rsid w:val="00FE024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7EE7"/>
  <w15:chartTrackingRefBased/>
  <w15:docId w15:val="{5E6FA9E8-7361-4630-B0E6-12B5C051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0A"/>
  </w:style>
  <w:style w:type="paragraph" w:styleId="Footer">
    <w:name w:val="footer"/>
    <w:basedOn w:val="Normal"/>
    <w:link w:val="FooterChar"/>
    <w:uiPriority w:val="99"/>
    <w:unhideWhenUsed/>
    <w:rsid w:val="00A14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0A"/>
  </w:style>
  <w:style w:type="paragraph" w:styleId="NormalWeb">
    <w:name w:val="Normal (Web)"/>
    <w:basedOn w:val="Normal"/>
    <w:uiPriority w:val="99"/>
    <w:semiHidden/>
    <w:unhideWhenUsed/>
    <w:rsid w:val="0056319B"/>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ListParagraph">
    <w:name w:val="List Paragraph"/>
    <w:basedOn w:val="Normal"/>
    <w:uiPriority w:val="34"/>
    <w:qFormat/>
    <w:rsid w:val="00563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3478">
      <w:bodyDiv w:val="1"/>
      <w:marLeft w:val="0"/>
      <w:marRight w:val="0"/>
      <w:marTop w:val="0"/>
      <w:marBottom w:val="0"/>
      <w:divBdr>
        <w:top w:val="none" w:sz="0" w:space="0" w:color="auto"/>
        <w:left w:val="none" w:sz="0" w:space="0" w:color="auto"/>
        <w:bottom w:val="none" w:sz="0" w:space="0" w:color="auto"/>
        <w:right w:val="none" w:sz="0" w:space="0" w:color="auto"/>
      </w:divBdr>
    </w:div>
    <w:div w:id="370616054">
      <w:bodyDiv w:val="1"/>
      <w:marLeft w:val="0"/>
      <w:marRight w:val="0"/>
      <w:marTop w:val="0"/>
      <w:marBottom w:val="0"/>
      <w:divBdr>
        <w:top w:val="none" w:sz="0" w:space="0" w:color="auto"/>
        <w:left w:val="none" w:sz="0" w:space="0" w:color="auto"/>
        <w:bottom w:val="none" w:sz="0" w:space="0" w:color="auto"/>
        <w:right w:val="none" w:sz="0" w:space="0" w:color="auto"/>
      </w:divBdr>
    </w:div>
    <w:div w:id="879167341">
      <w:bodyDiv w:val="1"/>
      <w:marLeft w:val="0"/>
      <w:marRight w:val="0"/>
      <w:marTop w:val="0"/>
      <w:marBottom w:val="0"/>
      <w:divBdr>
        <w:top w:val="none" w:sz="0" w:space="0" w:color="auto"/>
        <w:left w:val="none" w:sz="0" w:space="0" w:color="auto"/>
        <w:bottom w:val="none" w:sz="0" w:space="0" w:color="auto"/>
        <w:right w:val="none" w:sz="0" w:space="0" w:color="auto"/>
      </w:divBdr>
    </w:div>
    <w:div w:id="1468663835">
      <w:bodyDiv w:val="1"/>
      <w:marLeft w:val="0"/>
      <w:marRight w:val="0"/>
      <w:marTop w:val="0"/>
      <w:marBottom w:val="0"/>
      <w:divBdr>
        <w:top w:val="none" w:sz="0" w:space="0" w:color="auto"/>
        <w:left w:val="none" w:sz="0" w:space="0" w:color="auto"/>
        <w:bottom w:val="none" w:sz="0" w:space="0" w:color="auto"/>
        <w:right w:val="none" w:sz="0" w:space="0" w:color="auto"/>
      </w:divBdr>
    </w:div>
    <w:div w:id="1614284506">
      <w:bodyDiv w:val="1"/>
      <w:marLeft w:val="0"/>
      <w:marRight w:val="0"/>
      <w:marTop w:val="0"/>
      <w:marBottom w:val="0"/>
      <w:divBdr>
        <w:top w:val="none" w:sz="0" w:space="0" w:color="auto"/>
        <w:left w:val="none" w:sz="0" w:space="0" w:color="auto"/>
        <w:bottom w:val="none" w:sz="0" w:space="0" w:color="auto"/>
        <w:right w:val="none" w:sz="0" w:space="0" w:color="auto"/>
      </w:divBdr>
      <w:divsChild>
        <w:div w:id="873267673">
          <w:marLeft w:val="1267"/>
          <w:marRight w:val="0"/>
          <w:marTop w:val="0"/>
          <w:marBottom w:val="0"/>
          <w:divBdr>
            <w:top w:val="none" w:sz="0" w:space="0" w:color="auto"/>
            <w:left w:val="none" w:sz="0" w:space="0" w:color="auto"/>
            <w:bottom w:val="none" w:sz="0" w:space="0" w:color="auto"/>
            <w:right w:val="none" w:sz="0" w:space="0" w:color="auto"/>
          </w:divBdr>
        </w:div>
        <w:div w:id="260724358">
          <w:marLeft w:val="1267"/>
          <w:marRight w:val="0"/>
          <w:marTop w:val="0"/>
          <w:marBottom w:val="0"/>
          <w:divBdr>
            <w:top w:val="none" w:sz="0" w:space="0" w:color="auto"/>
            <w:left w:val="none" w:sz="0" w:space="0" w:color="auto"/>
            <w:bottom w:val="none" w:sz="0" w:space="0" w:color="auto"/>
            <w:right w:val="none" w:sz="0" w:space="0" w:color="auto"/>
          </w:divBdr>
        </w:div>
        <w:div w:id="1505782637">
          <w:marLeft w:val="1267"/>
          <w:marRight w:val="0"/>
          <w:marTop w:val="0"/>
          <w:marBottom w:val="0"/>
          <w:divBdr>
            <w:top w:val="none" w:sz="0" w:space="0" w:color="auto"/>
            <w:left w:val="none" w:sz="0" w:space="0" w:color="auto"/>
            <w:bottom w:val="none" w:sz="0" w:space="0" w:color="auto"/>
            <w:right w:val="none" w:sz="0" w:space="0" w:color="auto"/>
          </w:divBdr>
        </w:div>
      </w:divsChild>
    </w:div>
    <w:div w:id="1894850233">
      <w:bodyDiv w:val="1"/>
      <w:marLeft w:val="0"/>
      <w:marRight w:val="0"/>
      <w:marTop w:val="0"/>
      <w:marBottom w:val="0"/>
      <w:divBdr>
        <w:top w:val="none" w:sz="0" w:space="0" w:color="auto"/>
        <w:left w:val="none" w:sz="0" w:space="0" w:color="auto"/>
        <w:bottom w:val="none" w:sz="0" w:space="0" w:color="auto"/>
        <w:right w:val="none" w:sz="0" w:space="0" w:color="auto"/>
      </w:divBdr>
    </w:div>
    <w:div w:id="1897817903">
      <w:bodyDiv w:val="1"/>
      <w:marLeft w:val="0"/>
      <w:marRight w:val="0"/>
      <w:marTop w:val="0"/>
      <w:marBottom w:val="0"/>
      <w:divBdr>
        <w:top w:val="none" w:sz="0" w:space="0" w:color="auto"/>
        <w:left w:val="none" w:sz="0" w:space="0" w:color="auto"/>
        <w:bottom w:val="none" w:sz="0" w:space="0" w:color="auto"/>
        <w:right w:val="none" w:sz="0" w:space="0" w:color="auto"/>
      </w:divBdr>
    </w:div>
    <w:div w:id="2030521069">
      <w:bodyDiv w:val="1"/>
      <w:marLeft w:val="0"/>
      <w:marRight w:val="0"/>
      <w:marTop w:val="0"/>
      <w:marBottom w:val="0"/>
      <w:divBdr>
        <w:top w:val="none" w:sz="0" w:space="0" w:color="auto"/>
        <w:left w:val="none" w:sz="0" w:space="0" w:color="auto"/>
        <w:bottom w:val="none" w:sz="0" w:space="0" w:color="auto"/>
        <w:right w:val="none" w:sz="0" w:space="0" w:color="auto"/>
      </w:divBdr>
    </w:div>
    <w:div w:id="2056082929">
      <w:bodyDiv w:val="1"/>
      <w:marLeft w:val="0"/>
      <w:marRight w:val="0"/>
      <w:marTop w:val="0"/>
      <w:marBottom w:val="0"/>
      <w:divBdr>
        <w:top w:val="none" w:sz="0" w:space="0" w:color="auto"/>
        <w:left w:val="none" w:sz="0" w:space="0" w:color="auto"/>
        <w:bottom w:val="none" w:sz="0" w:space="0" w:color="auto"/>
        <w:right w:val="none" w:sz="0" w:space="0" w:color="auto"/>
      </w:divBdr>
      <w:divsChild>
        <w:div w:id="1715956966">
          <w:marLeft w:val="0"/>
          <w:marRight w:val="0"/>
          <w:marTop w:val="0"/>
          <w:marBottom w:val="0"/>
          <w:divBdr>
            <w:top w:val="none" w:sz="0" w:space="0" w:color="auto"/>
            <w:left w:val="none" w:sz="0" w:space="0" w:color="auto"/>
            <w:bottom w:val="none" w:sz="0" w:space="0" w:color="auto"/>
            <w:right w:val="none" w:sz="0" w:space="0" w:color="auto"/>
          </w:divBdr>
          <w:divsChild>
            <w:div w:id="385035639">
              <w:marLeft w:val="0"/>
              <w:marRight w:val="0"/>
              <w:marTop w:val="0"/>
              <w:marBottom w:val="0"/>
              <w:divBdr>
                <w:top w:val="none" w:sz="0" w:space="0" w:color="auto"/>
                <w:left w:val="none" w:sz="0" w:space="0" w:color="auto"/>
                <w:bottom w:val="none" w:sz="0" w:space="0" w:color="auto"/>
                <w:right w:val="none" w:sz="0" w:space="0" w:color="auto"/>
              </w:divBdr>
            </w:div>
            <w:div w:id="14154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Barreiro</dc:creator>
  <cp:keywords/>
  <dc:description/>
  <cp:lastModifiedBy>smb</cp:lastModifiedBy>
  <cp:revision>3</cp:revision>
  <dcterms:created xsi:type="dcterms:W3CDTF">2021-04-30T08:57:00Z</dcterms:created>
  <dcterms:modified xsi:type="dcterms:W3CDTF">2022-05-11T15:49:00Z</dcterms:modified>
</cp:coreProperties>
</file>