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447" w:rsidRPr="00287869" w:rsidRDefault="003A5447" w:rsidP="000D381A">
      <w:pPr>
        <w:keepNext/>
        <w:keepLines/>
        <w:jc w:val="center"/>
        <w:rPr>
          <w:rFonts w:cstheme="minorHAnsi"/>
          <w:b/>
          <w:sz w:val="24"/>
          <w:lang w:val="en-US"/>
        </w:rPr>
      </w:pPr>
      <w:r w:rsidRPr="00287869">
        <w:rPr>
          <w:rFonts w:cstheme="minorHAnsi"/>
          <w:b/>
          <w:sz w:val="24"/>
          <w:lang w:val="en-US"/>
        </w:rPr>
        <w:t>FOREST MODELS COURSE</w:t>
      </w:r>
    </w:p>
    <w:p w:rsidR="00225077" w:rsidRPr="00287869" w:rsidRDefault="00111AAB" w:rsidP="000D381A">
      <w:pPr>
        <w:keepNext/>
        <w:keepLines/>
        <w:jc w:val="center"/>
        <w:rPr>
          <w:rFonts w:cstheme="minorHAnsi"/>
          <w:b/>
          <w:sz w:val="24"/>
          <w:lang w:val="en-US"/>
        </w:rPr>
      </w:pPr>
      <w:r w:rsidRPr="00287869">
        <w:rPr>
          <w:rFonts w:cstheme="minorHAnsi"/>
          <w:b/>
          <w:sz w:val="24"/>
          <w:lang w:val="en-US"/>
        </w:rPr>
        <w:t>EXERCICES TO SUPPORT THE STUDY OF THE 3PG MODEL</w:t>
      </w:r>
    </w:p>
    <w:p w:rsidR="00111AAB" w:rsidRPr="00287869" w:rsidRDefault="00111AAB" w:rsidP="000D381A">
      <w:pPr>
        <w:keepNext/>
        <w:keepLines/>
        <w:rPr>
          <w:rFonts w:cstheme="minorHAnsi"/>
          <w:lang w:val="en-US"/>
        </w:rPr>
      </w:pPr>
    </w:p>
    <w:p w:rsidR="00CC277A" w:rsidRPr="00287869" w:rsidRDefault="00CC277A" w:rsidP="000D381A">
      <w:pPr>
        <w:pStyle w:val="Heading1"/>
        <w:rPr>
          <w:lang w:val="en-US"/>
        </w:rPr>
      </w:pPr>
      <w:bookmarkStart w:id="0" w:name="_Toc336375192"/>
      <w:r w:rsidRPr="00287869">
        <w:rPr>
          <w:lang w:val="en-US"/>
        </w:rPr>
        <w:t xml:space="preserve">Use the 3PG model to analyze the impact of climate change in the productivity of eucalyptus stands located in the </w:t>
      </w:r>
      <w:proofErr w:type="spellStart"/>
      <w:r w:rsidRPr="00287869">
        <w:rPr>
          <w:lang w:val="en-US"/>
        </w:rPr>
        <w:t>Chamusca</w:t>
      </w:r>
      <w:proofErr w:type="spellEnd"/>
      <w:r w:rsidRPr="00287869">
        <w:rPr>
          <w:lang w:val="en-US"/>
        </w:rPr>
        <w:t xml:space="preserve"> </w:t>
      </w:r>
      <w:proofErr w:type="gramStart"/>
      <w:r w:rsidRPr="00287869">
        <w:rPr>
          <w:lang w:val="en-US"/>
        </w:rPr>
        <w:t>county</w:t>
      </w:r>
      <w:proofErr w:type="gramEnd"/>
      <w:r w:rsidRPr="00287869">
        <w:rPr>
          <w:lang w:val="en-US"/>
        </w:rPr>
        <w:t xml:space="preserve">. For </w:t>
      </w:r>
      <w:proofErr w:type="gramStart"/>
      <w:r w:rsidRPr="00287869">
        <w:rPr>
          <w:lang w:val="en-US"/>
        </w:rPr>
        <w:t>that</w:t>
      </w:r>
      <w:proofErr w:type="gramEnd"/>
      <w:r w:rsidRPr="00287869">
        <w:rPr>
          <w:lang w:val="en-US"/>
        </w:rPr>
        <w:t xml:space="preserve"> you should:</w:t>
      </w:r>
    </w:p>
    <w:p w:rsidR="00CC277A" w:rsidRDefault="00CC277A" w:rsidP="000D381A">
      <w:pPr>
        <w:pStyle w:val="Heading2"/>
        <w:numPr>
          <w:ilvl w:val="0"/>
          <w:numId w:val="11"/>
        </w:numPr>
        <w:rPr>
          <w:lang w:val="en-US"/>
        </w:rPr>
      </w:pPr>
      <w:r w:rsidRPr="00287869">
        <w:rPr>
          <w:lang w:val="en-US"/>
        </w:rPr>
        <w:t xml:space="preserve">Obtain two scenarios of climate data for the </w:t>
      </w:r>
      <w:proofErr w:type="spellStart"/>
      <w:r w:rsidRPr="00287869">
        <w:rPr>
          <w:lang w:val="en-US"/>
        </w:rPr>
        <w:t>Chamusca</w:t>
      </w:r>
      <w:proofErr w:type="spellEnd"/>
      <w:r w:rsidRPr="00287869">
        <w:rPr>
          <w:lang w:val="en-US"/>
        </w:rPr>
        <w:t xml:space="preserve"> county: </w:t>
      </w:r>
      <w:proofErr w:type="spellStart"/>
      <w:r w:rsidRPr="00287869">
        <w:rPr>
          <w:lang w:val="en-US"/>
        </w:rPr>
        <w:t>i</w:t>
      </w:r>
      <w:proofErr w:type="spellEnd"/>
      <w:r w:rsidRPr="00287869">
        <w:rPr>
          <w:lang w:val="en-US"/>
        </w:rPr>
        <w:t xml:space="preserve">) average climate of the last 30 years; ii) two climate change scenarios. Suggestion: use the climate picker tool from </w:t>
      </w:r>
      <w:proofErr w:type="spellStart"/>
      <w:r w:rsidRPr="00287869">
        <w:rPr>
          <w:lang w:val="en-US"/>
        </w:rPr>
        <w:t>sIMfLOR</w:t>
      </w:r>
      <w:proofErr w:type="spellEnd"/>
      <w:r w:rsidRPr="00287869">
        <w:rPr>
          <w:lang w:val="en-US"/>
        </w:rPr>
        <w:t xml:space="preserve"> </w:t>
      </w:r>
      <w:r w:rsidR="000D381A">
        <w:rPr>
          <w:lang w:val="en-US"/>
        </w:rPr>
        <w:t xml:space="preserve">(or directly from the site </w:t>
      </w:r>
      <w:hyperlink r:id="rId6" w:history="1">
        <w:r w:rsidR="000D381A" w:rsidRPr="00743283">
          <w:rPr>
            <w:rStyle w:val="Hyperlink"/>
            <w:lang w:val="en-US"/>
          </w:rPr>
          <w:t>http://home.isa.utl.pt/~joaopalma/modelos/simflor/utils/map/map.html</w:t>
        </w:r>
      </w:hyperlink>
      <w:r w:rsidR="000D381A">
        <w:rPr>
          <w:lang w:val="en-US"/>
        </w:rPr>
        <w:t xml:space="preserve">) </w:t>
      </w:r>
      <w:r w:rsidRPr="00287869">
        <w:rPr>
          <w:lang w:val="en-US"/>
        </w:rPr>
        <w:t>that includes the HadRM3Q0 A1B2 climate scenarios for the period 1951 to 2099, using climate from different periods to simulate the different climate scenarios.</w:t>
      </w:r>
    </w:p>
    <w:p w:rsidR="000D381A" w:rsidRPr="000D381A" w:rsidRDefault="000D381A" w:rsidP="000D381A">
      <w:pPr>
        <w:keepNext/>
        <w:keepLines/>
        <w:ind w:left="720"/>
        <w:rPr>
          <w:lang w:val="en-US"/>
        </w:rPr>
      </w:pPr>
      <w:r>
        <w:rPr>
          <w:lang w:val="en-US"/>
        </w:rPr>
        <w:t>HELP:</w:t>
      </w:r>
    </w:p>
    <w:p w:rsidR="000D381A" w:rsidRPr="000D381A" w:rsidRDefault="000D381A" w:rsidP="000D381A">
      <w:pPr>
        <w:keepNext/>
        <w:keepLines/>
        <w:ind w:left="720"/>
        <w:rPr>
          <w:color w:val="538135" w:themeColor="accent6" w:themeShade="BF"/>
          <w:lang w:val="en-GB"/>
        </w:rPr>
      </w:pPr>
      <w:r w:rsidRPr="000D381A">
        <w:rPr>
          <w:color w:val="538135" w:themeColor="accent6" w:themeShade="BF"/>
          <w:lang w:val="en-GB"/>
        </w:rPr>
        <w:t xml:space="preserve">Find </w:t>
      </w:r>
      <w:proofErr w:type="spellStart"/>
      <w:r w:rsidRPr="000D381A">
        <w:rPr>
          <w:color w:val="538135" w:themeColor="accent6" w:themeShade="BF"/>
          <w:lang w:val="en-GB"/>
        </w:rPr>
        <w:t>Chamusca</w:t>
      </w:r>
      <w:proofErr w:type="spellEnd"/>
      <w:r w:rsidRPr="000D381A">
        <w:rPr>
          <w:color w:val="538135" w:themeColor="accent6" w:themeShade="BF"/>
          <w:lang w:val="en-GB"/>
        </w:rPr>
        <w:t xml:space="preserve"> in the map (suggestion: Google maps and search for </w:t>
      </w:r>
      <w:proofErr w:type="spellStart"/>
      <w:r w:rsidRPr="000D381A">
        <w:rPr>
          <w:color w:val="538135" w:themeColor="accent6" w:themeShade="BF"/>
          <w:lang w:val="en-GB"/>
        </w:rPr>
        <w:t>Chamusca</w:t>
      </w:r>
      <w:proofErr w:type="spellEnd"/>
      <w:r w:rsidRPr="000D381A">
        <w:rPr>
          <w:color w:val="538135" w:themeColor="accent6" w:themeShade="BF"/>
          <w:lang w:val="en-GB"/>
        </w:rPr>
        <w:t xml:space="preserve"> to copy/paste coordinates in this page) and download the climatic files:</w:t>
      </w:r>
    </w:p>
    <w:p w:rsidR="000D381A" w:rsidRPr="000D381A" w:rsidRDefault="000D381A" w:rsidP="000D381A">
      <w:pPr>
        <w:keepNext/>
        <w:keepLines/>
        <w:ind w:left="720"/>
        <w:rPr>
          <w:lang w:val="en-US"/>
        </w:rPr>
      </w:pPr>
      <w:r>
        <w:rPr>
          <w:noProof/>
        </w:rPr>
        <w:drawing>
          <wp:inline distT="0" distB="0" distL="0" distR="0" wp14:anchorId="4382DD03" wp14:editId="0E658BBE">
            <wp:extent cx="4919870" cy="30748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8081" cy="3098734"/>
                    </a:xfrm>
                    <a:prstGeom prst="rect">
                      <a:avLst/>
                    </a:prstGeom>
                  </pic:spPr>
                </pic:pic>
              </a:graphicData>
            </a:graphic>
          </wp:inline>
        </w:drawing>
      </w:r>
    </w:p>
    <w:p w:rsidR="000D381A" w:rsidRPr="000D381A" w:rsidRDefault="000D381A" w:rsidP="000D381A">
      <w:pPr>
        <w:keepNext/>
        <w:keepLines/>
        <w:ind w:left="720"/>
      </w:pPr>
    </w:p>
    <w:tbl>
      <w:tblPr>
        <w:tblStyle w:val="TableGrid"/>
        <w:tblW w:w="939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0D381A" w:rsidTr="000D381A">
        <w:tc>
          <w:tcPr>
            <w:tcW w:w="4697" w:type="dxa"/>
          </w:tcPr>
          <w:p w:rsidR="000D381A" w:rsidRPr="00EC69ED" w:rsidRDefault="000D381A" w:rsidP="000D381A">
            <w:pPr>
              <w:keepNext/>
              <w:keepLines/>
              <w:rPr>
                <w:color w:val="538135" w:themeColor="accent6" w:themeShade="BF"/>
                <w:sz w:val="18"/>
                <w:szCs w:val="18"/>
                <w:lang w:val="en-US"/>
              </w:rPr>
            </w:pPr>
            <w:proofErr w:type="spellStart"/>
            <w:r w:rsidRPr="00EC69ED">
              <w:rPr>
                <w:color w:val="538135" w:themeColor="accent6" w:themeShade="BF"/>
                <w:sz w:val="18"/>
                <w:szCs w:val="18"/>
                <w:lang w:val="en-US"/>
              </w:rPr>
              <w:t>MetStationX</w:t>
            </w:r>
            <w:proofErr w:type="spellEnd"/>
            <w:r w:rsidRPr="00EC69ED">
              <w:rPr>
                <w:color w:val="538135" w:themeColor="accent6" w:themeShade="BF"/>
                <w:sz w:val="18"/>
                <w:szCs w:val="18"/>
                <w:lang w:val="en-US"/>
              </w:rPr>
              <w:t xml:space="preserve"> – Meteorological station relative coordinate x</w:t>
            </w:r>
          </w:p>
          <w:p w:rsidR="000D381A" w:rsidRPr="00EC69ED" w:rsidRDefault="000D381A" w:rsidP="000D381A">
            <w:pPr>
              <w:keepNext/>
              <w:keepLines/>
              <w:rPr>
                <w:color w:val="538135" w:themeColor="accent6" w:themeShade="BF"/>
                <w:sz w:val="18"/>
                <w:szCs w:val="18"/>
                <w:lang w:val="en-US"/>
              </w:rPr>
            </w:pPr>
            <w:proofErr w:type="spellStart"/>
            <w:r w:rsidRPr="00EC69ED">
              <w:rPr>
                <w:color w:val="538135" w:themeColor="accent6" w:themeShade="BF"/>
                <w:sz w:val="18"/>
                <w:szCs w:val="18"/>
                <w:lang w:val="en-US"/>
              </w:rPr>
              <w:t>MetStationY</w:t>
            </w:r>
            <w:proofErr w:type="spellEnd"/>
            <w:r w:rsidRPr="00EC69ED">
              <w:rPr>
                <w:color w:val="538135" w:themeColor="accent6" w:themeShade="BF"/>
                <w:sz w:val="18"/>
                <w:szCs w:val="18"/>
                <w:lang w:val="en-US"/>
              </w:rPr>
              <w:t xml:space="preserve"> - Meteorological station relative coordinate x</w:t>
            </w:r>
          </w:p>
          <w:p w:rsidR="000D381A" w:rsidRPr="00EC69ED" w:rsidRDefault="000D381A" w:rsidP="000D381A">
            <w:pPr>
              <w:keepNext/>
              <w:keepLines/>
              <w:rPr>
                <w:color w:val="538135" w:themeColor="accent6" w:themeShade="BF"/>
                <w:sz w:val="18"/>
                <w:szCs w:val="18"/>
                <w:lang w:val="en-US"/>
              </w:rPr>
            </w:pPr>
            <w:r w:rsidRPr="00EC69ED">
              <w:rPr>
                <w:color w:val="538135" w:themeColor="accent6" w:themeShade="BF"/>
                <w:sz w:val="18"/>
                <w:szCs w:val="18"/>
                <w:lang w:val="en-US"/>
              </w:rPr>
              <w:t>Year - Year</w:t>
            </w:r>
          </w:p>
          <w:p w:rsidR="000D381A" w:rsidRPr="00EC69ED" w:rsidRDefault="000D381A" w:rsidP="000D381A">
            <w:pPr>
              <w:keepNext/>
              <w:keepLines/>
              <w:rPr>
                <w:color w:val="538135" w:themeColor="accent6" w:themeShade="BF"/>
                <w:sz w:val="18"/>
                <w:szCs w:val="18"/>
                <w:lang w:val="en-US"/>
              </w:rPr>
            </w:pPr>
            <w:r w:rsidRPr="00EC69ED">
              <w:rPr>
                <w:color w:val="538135" w:themeColor="accent6" w:themeShade="BF"/>
                <w:sz w:val="18"/>
                <w:szCs w:val="18"/>
                <w:lang w:val="en-US"/>
              </w:rPr>
              <w:t>Month - Month</w:t>
            </w:r>
          </w:p>
          <w:p w:rsidR="000D381A" w:rsidRPr="00EC69ED" w:rsidRDefault="000D381A" w:rsidP="000D381A">
            <w:pPr>
              <w:keepNext/>
              <w:keepLines/>
              <w:rPr>
                <w:color w:val="538135" w:themeColor="accent6" w:themeShade="BF"/>
                <w:sz w:val="18"/>
                <w:szCs w:val="18"/>
                <w:lang w:val="en-US"/>
              </w:rPr>
            </w:pPr>
            <w:proofErr w:type="spellStart"/>
            <w:r w:rsidRPr="00EC69ED">
              <w:rPr>
                <w:color w:val="538135" w:themeColor="accent6" w:themeShade="BF"/>
                <w:sz w:val="18"/>
                <w:szCs w:val="18"/>
                <w:lang w:val="en-US"/>
              </w:rPr>
              <w:t>Tmean</w:t>
            </w:r>
            <w:proofErr w:type="spellEnd"/>
            <w:r w:rsidRPr="00EC69ED">
              <w:rPr>
                <w:color w:val="538135" w:themeColor="accent6" w:themeShade="BF"/>
                <w:sz w:val="18"/>
                <w:szCs w:val="18"/>
                <w:lang w:val="en-US"/>
              </w:rPr>
              <w:t xml:space="preserve"> - Mean temperature (ºC)</w:t>
            </w:r>
          </w:p>
          <w:p w:rsidR="000D381A" w:rsidRPr="00EC69ED" w:rsidRDefault="000D381A" w:rsidP="000D381A">
            <w:pPr>
              <w:keepNext/>
              <w:keepLines/>
              <w:rPr>
                <w:color w:val="538135" w:themeColor="accent6" w:themeShade="BF"/>
                <w:sz w:val="18"/>
                <w:szCs w:val="18"/>
                <w:lang w:val="en-US"/>
              </w:rPr>
            </w:pPr>
            <w:proofErr w:type="spellStart"/>
            <w:r w:rsidRPr="00EC69ED">
              <w:rPr>
                <w:color w:val="538135" w:themeColor="accent6" w:themeShade="BF"/>
                <w:sz w:val="18"/>
                <w:szCs w:val="18"/>
                <w:lang w:val="en-US"/>
              </w:rPr>
              <w:t>Tmax</w:t>
            </w:r>
            <w:proofErr w:type="spellEnd"/>
            <w:r w:rsidRPr="00EC69ED">
              <w:rPr>
                <w:color w:val="538135" w:themeColor="accent6" w:themeShade="BF"/>
                <w:sz w:val="18"/>
                <w:szCs w:val="18"/>
                <w:lang w:val="en-US"/>
              </w:rPr>
              <w:t xml:space="preserve"> - Maximum temperature (ºC)</w:t>
            </w:r>
          </w:p>
          <w:p w:rsidR="000D381A" w:rsidRPr="00EC69ED" w:rsidRDefault="000D381A" w:rsidP="000D381A">
            <w:pPr>
              <w:keepNext/>
              <w:keepLines/>
              <w:rPr>
                <w:color w:val="538135" w:themeColor="accent6" w:themeShade="BF"/>
                <w:sz w:val="18"/>
                <w:szCs w:val="18"/>
                <w:lang w:val="en-US"/>
              </w:rPr>
            </w:pPr>
            <w:proofErr w:type="spellStart"/>
            <w:r w:rsidRPr="00EC69ED">
              <w:rPr>
                <w:color w:val="538135" w:themeColor="accent6" w:themeShade="BF"/>
                <w:sz w:val="18"/>
                <w:szCs w:val="18"/>
                <w:lang w:val="en-US"/>
              </w:rPr>
              <w:t>Tmin</w:t>
            </w:r>
            <w:proofErr w:type="spellEnd"/>
            <w:r w:rsidRPr="00EC69ED">
              <w:rPr>
                <w:color w:val="538135" w:themeColor="accent6" w:themeShade="BF"/>
                <w:sz w:val="18"/>
                <w:szCs w:val="18"/>
                <w:lang w:val="en-US"/>
              </w:rPr>
              <w:t xml:space="preserve"> – Minimum temperature (ºC)</w:t>
            </w:r>
          </w:p>
          <w:p w:rsidR="000D381A" w:rsidRPr="00EC69ED" w:rsidRDefault="000D381A" w:rsidP="000D381A">
            <w:pPr>
              <w:keepNext/>
              <w:keepLines/>
              <w:rPr>
                <w:color w:val="538135" w:themeColor="accent6" w:themeShade="BF"/>
                <w:lang w:val="en-US"/>
              </w:rPr>
            </w:pPr>
          </w:p>
        </w:tc>
        <w:tc>
          <w:tcPr>
            <w:tcW w:w="4698" w:type="dxa"/>
          </w:tcPr>
          <w:p w:rsidR="000D381A" w:rsidRPr="00EC69ED" w:rsidRDefault="000D381A" w:rsidP="000D381A">
            <w:pPr>
              <w:keepNext/>
              <w:keepLines/>
              <w:rPr>
                <w:color w:val="538135" w:themeColor="accent6" w:themeShade="BF"/>
                <w:sz w:val="18"/>
                <w:szCs w:val="18"/>
                <w:lang w:val="en-US"/>
              </w:rPr>
            </w:pPr>
            <w:r w:rsidRPr="00EC69ED">
              <w:rPr>
                <w:color w:val="538135" w:themeColor="accent6" w:themeShade="BF"/>
                <w:sz w:val="18"/>
                <w:szCs w:val="18"/>
                <w:lang w:val="en-US"/>
              </w:rPr>
              <w:t>Rain – Precipitation (mm)</w:t>
            </w:r>
          </w:p>
          <w:p w:rsidR="000D381A" w:rsidRPr="00EC69ED" w:rsidRDefault="000D381A" w:rsidP="000D381A">
            <w:pPr>
              <w:keepNext/>
              <w:keepLines/>
              <w:rPr>
                <w:color w:val="538135" w:themeColor="accent6" w:themeShade="BF"/>
                <w:sz w:val="18"/>
                <w:szCs w:val="18"/>
                <w:lang w:val="en-US"/>
              </w:rPr>
            </w:pPr>
            <w:proofErr w:type="spellStart"/>
            <w:r w:rsidRPr="00EC69ED">
              <w:rPr>
                <w:color w:val="538135" w:themeColor="accent6" w:themeShade="BF"/>
                <w:sz w:val="18"/>
                <w:szCs w:val="18"/>
                <w:lang w:val="en-US"/>
              </w:rPr>
              <w:t>SolarRad</w:t>
            </w:r>
            <w:proofErr w:type="spellEnd"/>
            <w:r w:rsidRPr="00EC69ED">
              <w:rPr>
                <w:color w:val="538135" w:themeColor="accent6" w:themeShade="BF"/>
                <w:sz w:val="18"/>
                <w:szCs w:val="18"/>
                <w:lang w:val="en-US"/>
              </w:rPr>
              <w:t xml:space="preserve"> – Solar radiation</w:t>
            </w:r>
          </w:p>
          <w:p w:rsidR="000D381A" w:rsidRPr="00EC69ED" w:rsidRDefault="000D381A" w:rsidP="000D381A">
            <w:pPr>
              <w:keepNext/>
              <w:keepLines/>
              <w:rPr>
                <w:color w:val="538135" w:themeColor="accent6" w:themeShade="BF"/>
                <w:sz w:val="18"/>
                <w:szCs w:val="18"/>
                <w:lang w:val="en-US"/>
              </w:rPr>
            </w:pPr>
            <w:r w:rsidRPr="00EC69ED">
              <w:rPr>
                <w:color w:val="538135" w:themeColor="accent6" w:themeShade="BF"/>
                <w:sz w:val="18"/>
                <w:szCs w:val="18"/>
                <w:lang w:val="en-US"/>
              </w:rPr>
              <w:t>RainDays_gt1 - Number of days with rain above 1 mm</w:t>
            </w:r>
          </w:p>
          <w:p w:rsidR="000D381A" w:rsidRPr="00EC69ED" w:rsidRDefault="000D381A" w:rsidP="000D381A">
            <w:pPr>
              <w:keepNext/>
              <w:keepLines/>
              <w:rPr>
                <w:color w:val="538135" w:themeColor="accent6" w:themeShade="BF"/>
                <w:sz w:val="18"/>
                <w:szCs w:val="18"/>
                <w:lang w:val="en-US"/>
              </w:rPr>
            </w:pPr>
            <w:proofErr w:type="spellStart"/>
            <w:r w:rsidRPr="00EC69ED">
              <w:rPr>
                <w:color w:val="538135" w:themeColor="accent6" w:themeShade="BF"/>
                <w:sz w:val="18"/>
                <w:szCs w:val="18"/>
                <w:lang w:val="en-US"/>
              </w:rPr>
              <w:t>FrostDays</w:t>
            </w:r>
            <w:proofErr w:type="spellEnd"/>
            <w:r w:rsidRPr="00EC69ED">
              <w:rPr>
                <w:color w:val="538135" w:themeColor="accent6" w:themeShade="BF"/>
                <w:sz w:val="18"/>
                <w:szCs w:val="18"/>
                <w:lang w:val="en-US"/>
              </w:rPr>
              <w:t xml:space="preserve"> - Number of days with frost</w:t>
            </w:r>
          </w:p>
          <w:p w:rsidR="000D381A" w:rsidRPr="00EC69ED" w:rsidRDefault="000D381A" w:rsidP="000D381A">
            <w:pPr>
              <w:keepNext/>
              <w:keepLines/>
              <w:rPr>
                <w:color w:val="538135" w:themeColor="accent6" w:themeShade="BF"/>
                <w:sz w:val="18"/>
                <w:szCs w:val="18"/>
                <w:lang w:val="en-US"/>
              </w:rPr>
            </w:pPr>
            <w:r w:rsidRPr="00EC69ED">
              <w:rPr>
                <w:color w:val="538135" w:themeColor="accent6" w:themeShade="BF"/>
                <w:sz w:val="18"/>
                <w:szCs w:val="18"/>
                <w:lang w:val="en-US"/>
              </w:rPr>
              <w:t>VPD – Vapor Pressure Deficit</w:t>
            </w:r>
          </w:p>
          <w:p w:rsidR="000D381A" w:rsidRPr="00EC69ED" w:rsidRDefault="000D381A" w:rsidP="000D381A">
            <w:pPr>
              <w:keepNext/>
              <w:keepLines/>
              <w:rPr>
                <w:color w:val="538135" w:themeColor="accent6" w:themeShade="BF"/>
                <w:sz w:val="18"/>
                <w:szCs w:val="18"/>
                <w:lang w:val="en-US"/>
              </w:rPr>
            </w:pPr>
            <w:r w:rsidRPr="00EC69ED">
              <w:rPr>
                <w:color w:val="538135" w:themeColor="accent6" w:themeShade="BF"/>
                <w:sz w:val="18"/>
                <w:szCs w:val="18"/>
                <w:lang w:val="en-US"/>
              </w:rPr>
              <w:t>RainDays_gt01 – Number of days with rain above 0.1 mm</w:t>
            </w:r>
          </w:p>
          <w:p w:rsidR="000D381A" w:rsidRPr="00EC69ED" w:rsidRDefault="000D381A" w:rsidP="000D381A">
            <w:pPr>
              <w:keepNext/>
              <w:keepLines/>
              <w:rPr>
                <w:color w:val="538135" w:themeColor="accent6" w:themeShade="BF"/>
                <w:sz w:val="18"/>
                <w:szCs w:val="18"/>
                <w:lang w:val="en-US"/>
              </w:rPr>
            </w:pPr>
            <w:proofErr w:type="spellStart"/>
            <w:r w:rsidRPr="00EC69ED">
              <w:rPr>
                <w:color w:val="538135" w:themeColor="accent6" w:themeShade="BF"/>
                <w:sz w:val="18"/>
                <w:szCs w:val="18"/>
                <w:lang w:val="en-US"/>
              </w:rPr>
              <w:t>Evap</w:t>
            </w:r>
            <w:proofErr w:type="spellEnd"/>
            <w:r w:rsidRPr="00EC69ED">
              <w:rPr>
                <w:color w:val="538135" w:themeColor="accent6" w:themeShade="BF"/>
                <w:sz w:val="18"/>
                <w:szCs w:val="18"/>
                <w:lang w:val="en-US"/>
              </w:rPr>
              <w:t xml:space="preserve"> - Evapotranspiration</w:t>
            </w:r>
          </w:p>
          <w:p w:rsidR="000D381A" w:rsidRPr="00EC69ED" w:rsidRDefault="000D381A" w:rsidP="000D381A">
            <w:pPr>
              <w:keepNext/>
              <w:keepLines/>
              <w:rPr>
                <w:color w:val="538135" w:themeColor="accent6" w:themeShade="BF"/>
                <w:sz w:val="18"/>
                <w:szCs w:val="18"/>
                <w:lang w:val="en-US"/>
              </w:rPr>
            </w:pPr>
            <w:proofErr w:type="spellStart"/>
            <w:r w:rsidRPr="00EC69ED">
              <w:rPr>
                <w:color w:val="538135" w:themeColor="accent6" w:themeShade="BF"/>
                <w:sz w:val="18"/>
                <w:szCs w:val="18"/>
                <w:lang w:val="en-US"/>
              </w:rPr>
              <w:t>RelHum</w:t>
            </w:r>
            <w:proofErr w:type="spellEnd"/>
            <w:r w:rsidRPr="00EC69ED">
              <w:rPr>
                <w:color w:val="538135" w:themeColor="accent6" w:themeShade="BF"/>
                <w:sz w:val="18"/>
                <w:szCs w:val="18"/>
                <w:lang w:val="en-US"/>
              </w:rPr>
              <w:t xml:space="preserve"> – Relative humidity</w:t>
            </w:r>
          </w:p>
        </w:tc>
      </w:tr>
    </w:tbl>
    <w:p w:rsidR="000D381A" w:rsidRPr="000D381A" w:rsidRDefault="000D381A" w:rsidP="000D381A">
      <w:pPr>
        <w:keepNext/>
        <w:keepLines/>
        <w:rPr>
          <w:lang w:val="en-US"/>
        </w:rPr>
      </w:pPr>
    </w:p>
    <w:p w:rsidR="00CC277A" w:rsidRPr="00287869" w:rsidRDefault="00821641" w:rsidP="000D381A">
      <w:pPr>
        <w:pStyle w:val="Heading2"/>
        <w:numPr>
          <w:ilvl w:val="0"/>
          <w:numId w:val="11"/>
        </w:numPr>
        <w:rPr>
          <w:lang w:val="en-US"/>
        </w:rPr>
      </w:pPr>
      <w:r>
        <w:rPr>
          <w:lang w:val="en-US"/>
        </w:rPr>
        <w:t xml:space="preserve">Characterize the environment in </w:t>
      </w:r>
      <w:proofErr w:type="spellStart"/>
      <w:r>
        <w:rPr>
          <w:lang w:val="en-US"/>
        </w:rPr>
        <w:t>Chamusca</w:t>
      </w:r>
      <w:proofErr w:type="spellEnd"/>
      <w:r>
        <w:rPr>
          <w:lang w:val="en-US"/>
        </w:rPr>
        <w:t xml:space="preserve">. Some information: </w:t>
      </w:r>
      <w:proofErr w:type="spellStart"/>
      <w:r>
        <w:rPr>
          <w:lang w:val="en-US"/>
        </w:rPr>
        <w:t>i</w:t>
      </w:r>
      <w:proofErr w:type="spellEnd"/>
      <w:r>
        <w:rPr>
          <w:lang w:val="en-US"/>
        </w:rPr>
        <w:t xml:space="preserve">) </w:t>
      </w:r>
      <w:r w:rsidR="00CC277A" w:rsidRPr="00287869">
        <w:rPr>
          <w:lang w:val="en-US"/>
        </w:rPr>
        <w:t xml:space="preserve">the range of site indices in the county </w:t>
      </w:r>
      <w:r>
        <w:rPr>
          <w:lang w:val="en-US"/>
        </w:rPr>
        <w:t>is the one obtained in the</w:t>
      </w:r>
      <w:r w:rsidR="00CC277A" w:rsidRPr="00287869">
        <w:rPr>
          <w:lang w:val="en-US"/>
        </w:rPr>
        <w:t xml:space="preserve"> forest invento</w:t>
      </w:r>
      <w:r>
        <w:rPr>
          <w:lang w:val="en-US"/>
        </w:rPr>
        <w:t xml:space="preserve">ry data represented in figure 1; ii) </w:t>
      </w:r>
      <w:r w:rsidRPr="00821641">
        <w:rPr>
          <w:lang w:val="en-US"/>
        </w:rPr>
        <w:t xml:space="preserve">the more frequent texture of the soils in </w:t>
      </w:r>
      <w:proofErr w:type="spellStart"/>
      <w:r w:rsidRPr="00821641">
        <w:rPr>
          <w:lang w:val="en-US"/>
        </w:rPr>
        <w:t>Chamusca</w:t>
      </w:r>
      <w:proofErr w:type="spellEnd"/>
      <w:r w:rsidRPr="00821641">
        <w:rPr>
          <w:lang w:val="en-US"/>
        </w:rPr>
        <w:t xml:space="preserve"> is sandy</w:t>
      </w:r>
      <w:r w:rsidR="000D381A">
        <w:rPr>
          <w:lang w:val="en-US"/>
        </w:rPr>
        <w:t xml:space="preserve"> (in 3PG s or 1)</w:t>
      </w:r>
      <w:r>
        <w:rPr>
          <w:lang w:val="en-US"/>
        </w:rPr>
        <w:t>; ii) assuming an average fertility you may start by using FR=0.5</w:t>
      </w:r>
    </w:p>
    <w:p w:rsidR="00CC277A" w:rsidRPr="00821641" w:rsidRDefault="000D381A" w:rsidP="000D381A">
      <w:pPr>
        <w:keepNext/>
        <w:keepLines/>
        <w:ind w:left="360"/>
        <w:jc w:val="center"/>
      </w:pPr>
      <w:r>
        <w:rPr>
          <w:noProof/>
          <w:lang w:eastAsia="pt-PT"/>
        </w:rPr>
        <w:lastRenderedPageBreak/>
        <w:drawing>
          <wp:inline distT="0" distB="0" distL="0" distR="0" wp14:anchorId="12FAF11E" wp14:editId="4000C991">
            <wp:extent cx="3288956" cy="2584174"/>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535" t="31681" r="34804" b="31005"/>
                    <a:stretch/>
                  </pic:blipFill>
                  <pic:spPr bwMode="auto">
                    <a:xfrm>
                      <a:off x="0" y="0"/>
                      <a:ext cx="3298149" cy="2591397"/>
                    </a:xfrm>
                    <a:prstGeom prst="rect">
                      <a:avLst/>
                    </a:prstGeom>
                    <a:ln>
                      <a:noFill/>
                    </a:ln>
                    <a:extLst>
                      <a:ext uri="{53640926-AAD7-44D8-BBD7-CCE9431645EC}">
                        <a14:shadowObscured xmlns:a14="http://schemas.microsoft.com/office/drawing/2010/main"/>
                      </a:ext>
                    </a:extLst>
                  </pic:spPr>
                </pic:pic>
              </a:graphicData>
            </a:graphic>
          </wp:inline>
        </w:drawing>
      </w:r>
    </w:p>
    <w:p w:rsidR="003A5447" w:rsidRPr="00287869" w:rsidRDefault="003A5447" w:rsidP="000D381A">
      <w:pPr>
        <w:keepNext/>
        <w:keepLines/>
        <w:rPr>
          <w:lang w:val="en-US"/>
        </w:rPr>
      </w:pPr>
    </w:p>
    <w:p w:rsidR="00CC277A" w:rsidRPr="00287869" w:rsidRDefault="00CC277A" w:rsidP="000D381A">
      <w:pPr>
        <w:pStyle w:val="Caption"/>
        <w:keepNext/>
        <w:keepLines/>
        <w:ind w:left="360"/>
        <w:jc w:val="center"/>
        <w:rPr>
          <w:lang w:val="en-US"/>
        </w:rPr>
      </w:pPr>
      <w:r w:rsidRPr="00287869">
        <w:rPr>
          <w:lang w:val="en-US"/>
        </w:rPr>
        <w:t xml:space="preserve">Figure </w:t>
      </w:r>
      <w:r w:rsidRPr="00287869">
        <w:rPr>
          <w:lang w:val="en-US"/>
        </w:rPr>
        <w:fldChar w:fldCharType="begin"/>
      </w:r>
      <w:r w:rsidRPr="00287869">
        <w:rPr>
          <w:lang w:val="en-US"/>
        </w:rPr>
        <w:instrText xml:space="preserve"> SEQ Figure \* ARABIC </w:instrText>
      </w:r>
      <w:r w:rsidRPr="00287869">
        <w:rPr>
          <w:lang w:val="en-US"/>
        </w:rPr>
        <w:fldChar w:fldCharType="separate"/>
      </w:r>
      <w:r w:rsidRPr="00287869">
        <w:rPr>
          <w:lang w:val="en-US"/>
        </w:rPr>
        <w:t>1</w:t>
      </w:r>
      <w:r w:rsidRPr="00287869">
        <w:rPr>
          <w:lang w:val="en-US"/>
        </w:rPr>
        <w:fldChar w:fldCharType="end"/>
      </w:r>
      <w:r w:rsidRPr="00287869">
        <w:rPr>
          <w:lang w:val="en-US"/>
        </w:rPr>
        <w:t xml:space="preserve">. Distribution of site indices values in the </w:t>
      </w:r>
      <w:proofErr w:type="spellStart"/>
      <w:r w:rsidRPr="00287869">
        <w:rPr>
          <w:lang w:val="en-US"/>
        </w:rPr>
        <w:t>Chamusca</w:t>
      </w:r>
      <w:proofErr w:type="spellEnd"/>
      <w:r w:rsidRPr="00287869">
        <w:rPr>
          <w:lang w:val="en-US"/>
        </w:rPr>
        <w:t xml:space="preserve"> </w:t>
      </w:r>
      <w:proofErr w:type="gramStart"/>
      <w:r w:rsidRPr="00287869">
        <w:rPr>
          <w:lang w:val="en-US"/>
        </w:rPr>
        <w:t>county</w:t>
      </w:r>
      <w:proofErr w:type="gramEnd"/>
      <w:r w:rsidRPr="00287869">
        <w:rPr>
          <w:lang w:val="en-US"/>
        </w:rPr>
        <w:t>.</w:t>
      </w:r>
    </w:p>
    <w:p w:rsidR="00821641" w:rsidRDefault="00821641" w:rsidP="000D381A">
      <w:pPr>
        <w:pStyle w:val="Heading2"/>
        <w:numPr>
          <w:ilvl w:val="0"/>
          <w:numId w:val="11"/>
        </w:numPr>
        <w:rPr>
          <w:lang w:val="en-US"/>
        </w:rPr>
      </w:pPr>
      <w:r>
        <w:rPr>
          <w:lang w:val="en-US"/>
        </w:rPr>
        <w:t xml:space="preserve">You must make simulations from the seedling status using a </w:t>
      </w:r>
      <w:r w:rsidRPr="00821641">
        <w:rPr>
          <w:lang w:val="en-US"/>
        </w:rPr>
        <w:t>com</w:t>
      </w:r>
      <w:r>
        <w:rPr>
          <w:lang w:val="en-US"/>
        </w:rPr>
        <w:t xml:space="preserve">mon number of trees at planting, </w:t>
      </w:r>
      <w:r w:rsidRPr="00821641">
        <w:rPr>
          <w:i/>
          <w:lang w:val="en-US"/>
        </w:rPr>
        <w:t>e.g.</w:t>
      </w:r>
      <w:r>
        <w:rPr>
          <w:lang w:val="en-US"/>
        </w:rPr>
        <w:t xml:space="preserve"> </w:t>
      </w:r>
      <w:r w:rsidRPr="00821641">
        <w:rPr>
          <w:lang w:val="en-US"/>
        </w:rPr>
        <w:t>1250 (spacing 4x2)</w:t>
      </w:r>
      <w:r w:rsidR="000D381A">
        <w:rPr>
          <w:lang w:val="en-US"/>
        </w:rPr>
        <w:t>. Use the 3PG-out+ equation to estimate dominant height</w:t>
      </w:r>
      <w:r w:rsidR="00C53613">
        <w:rPr>
          <w:lang w:val="en-US"/>
        </w:rPr>
        <w:t xml:space="preserve"> (table 1)</w:t>
      </w:r>
      <w:r w:rsidR="000D381A">
        <w:rPr>
          <w:lang w:val="en-US"/>
        </w:rPr>
        <w:t>.</w:t>
      </w:r>
    </w:p>
    <w:p w:rsidR="000D381A" w:rsidRPr="000D381A" w:rsidRDefault="000D381A" w:rsidP="000D381A">
      <w:pPr>
        <w:keepNext/>
        <w:keepLines/>
        <w:rPr>
          <w:lang w:val="en-US"/>
        </w:rPr>
      </w:pPr>
    </w:p>
    <w:p w:rsidR="00CC277A" w:rsidRPr="00287869" w:rsidRDefault="00CC277A" w:rsidP="000D381A">
      <w:pPr>
        <w:pStyle w:val="Heading2"/>
        <w:numPr>
          <w:ilvl w:val="0"/>
          <w:numId w:val="11"/>
        </w:numPr>
        <w:rPr>
          <w:lang w:val="en-US"/>
        </w:rPr>
      </w:pPr>
      <w:r w:rsidRPr="00287869">
        <w:rPr>
          <w:lang w:val="en-US"/>
        </w:rPr>
        <w:t>Use the 3PG model and the climate equal to the average of the last 30 years to find ASW values appropriate to simulate stands with productivities equivalent to the different sit</w:t>
      </w:r>
      <w:r w:rsidR="003A5447" w:rsidRPr="00287869">
        <w:rPr>
          <w:lang w:val="en-US"/>
        </w:rPr>
        <w:t>e indices present in the county</w:t>
      </w:r>
    </w:p>
    <w:p w:rsidR="00821641" w:rsidRDefault="00821641" w:rsidP="000D381A">
      <w:pPr>
        <w:pStyle w:val="Heading2"/>
        <w:numPr>
          <w:ilvl w:val="0"/>
          <w:numId w:val="11"/>
        </w:numPr>
        <w:rPr>
          <w:lang w:val="en-US"/>
        </w:rPr>
      </w:pPr>
      <w:r>
        <w:rPr>
          <w:lang w:val="en-US"/>
        </w:rPr>
        <w:t>P</w:t>
      </w:r>
      <w:r w:rsidR="00CC277A" w:rsidRPr="00287869">
        <w:rPr>
          <w:lang w:val="en-US"/>
        </w:rPr>
        <w:t>redict the productivity under tw</w:t>
      </w:r>
      <w:r w:rsidR="003A5447" w:rsidRPr="00287869">
        <w:rPr>
          <w:lang w:val="en-US"/>
        </w:rPr>
        <w:t>o alternative climate scenarios</w:t>
      </w:r>
    </w:p>
    <w:p w:rsidR="00821641" w:rsidRPr="00821641" w:rsidRDefault="00821641" w:rsidP="000D381A">
      <w:pPr>
        <w:pStyle w:val="ListParagraph"/>
        <w:keepNext/>
        <w:keepLines/>
        <w:numPr>
          <w:ilvl w:val="0"/>
          <w:numId w:val="11"/>
        </w:numPr>
      </w:pPr>
      <w:r>
        <w:t>Repeat the exercise but using different FR values</w:t>
      </w:r>
    </w:p>
    <w:p w:rsidR="00CC277A" w:rsidRPr="00287869" w:rsidRDefault="003A5447" w:rsidP="000D381A">
      <w:pPr>
        <w:pStyle w:val="Heading2"/>
        <w:numPr>
          <w:ilvl w:val="0"/>
          <w:numId w:val="11"/>
        </w:numPr>
        <w:rPr>
          <w:lang w:val="en-US"/>
        </w:rPr>
      </w:pPr>
      <w:r w:rsidRPr="00287869">
        <w:rPr>
          <w:lang w:val="en-US"/>
        </w:rPr>
        <w:t>Discuss the results</w:t>
      </w:r>
    </w:p>
    <w:bookmarkEnd w:id="0"/>
    <w:p w:rsidR="00F57C8F" w:rsidRDefault="00BB4C84" w:rsidP="000D381A">
      <w:pPr>
        <w:pStyle w:val="Heading1"/>
        <w:rPr>
          <w:lang w:val="en-US"/>
        </w:rPr>
      </w:pPr>
      <w:r>
        <w:rPr>
          <w:lang w:val="en-US"/>
        </w:rPr>
        <w:t>File “</w:t>
      </w:r>
      <w:r w:rsidR="00F57C8F" w:rsidRPr="00287869">
        <w:rPr>
          <w:lang w:val="en-US"/>
        </w:rPr>
        <w:t>PermanentPlots-Ec-S-data.xls” contains data from some permanent plots established in eucalyptus plantations in Portugal</w:t>
      </w:r>
      <w:r w:rsidR="00AC225F">
        <w:rPr>
          <w:lang w:val="en-US"/>
        </w:rPr>
        <w:t xml:space="preserve">, close to </w:t>
      </w:r>
      <w:proofErr w:type="spellStart"/>
      <w:r w:rsidR="00AC225F">
        <w:rPr>
          <w:lang w:val="en-US"/>
        </w:rPr>
        <w:t>Óbidos</w:t>
      </w:r>
      <w:proofErr w:type="spellEnd"/>
      <w:r w:rsidR="00AC225F">
        <w:rPr>
          <w:lang w:val="en-US"/>
        </w:rPr>
        <w:t xml:space="preserve"> (</w:t>
      </w:r>
      <w:proofErr w:type="spellStart"/>
      <w:r w:rsidR="00AC225F">
        <w:rPr>
          <w:lang w:val="en-US"/>
        </w:rPr>
        <w:t>Furadouro</w:t>
      </w:r>
      <w:proofErr w:type="spellEnd"/>
      <w:r w:rsidR="00AC225F">
        <w:rPr>
          <w:lang w:val="en-US"/>
        </w:rPr>
        <w:t xml:space="preserve"> farm)</w:t>
      </w:r>
      <w:r w:rsidR="00F57C8F" w:rsidRPr="00287869">
        <w:rPr>
          <w:lang w:val="en-US"/>
        </w:rPr>
        <w:t xml:space="preserve">. All the stands </w:t>
      </w:r>
      <w:proofErr w:type="gramStart"/>
      <w:r w:rsidR="00F57C8F" w:rsidRPr="00287869">
        <w:rPr>
          <w:lang w:val="en-US"/>
        </w:rPr>
        <w:t>were established</w:t>
      </w:r>
      <w:proofErr w:type="gramEnd"/>
      <w:r w:rsidR="00F57C8F" w:rsidRPr="00287869">
        <w:rPr>
          <w:lang w:val="en-US"/>
        </w:rPr>
        <w:t xml:space="preserve"> at a 3x3 spacing.</w:t>
      </w:r>
    </w:p>
    <w:p w:rsidR="00AC225F" w:rsidRPr="00AC225F" w:rsidRDefault="00D8308C" w:rsidP="000D381A">
      <w:pPr>
        <w:keepNext/>
        <w:keepLines/>
        <w:ind w:left="360"/>
        <w:rPr>
          <w:lang w:val="en-US"/>
        </w:rPr>
      </w:pPr>
      <w:r>
        <w:rPr>
          <w:lang w:val="en-US"/>
        </w:rPr>
        <w:t>The file</w:t>
      </w:r>
      <w:r w:rsidR="00AC225F">
        <w:rPr>
          <w:lang w:val="en-US"/>
        </w:rPr>
        <w:t xml:space="preserve"> contains stand data obtained from the measurement of the plots, as well as data for the initialization of 3PG and climatic data from a nearby station (note that the </w:t>
      </w:r>
      <w:r>
        <w:rPr>
          <w:lang w:val="en-US"/>
        </w:rPr>
        <w:t xml:space="preserve">climate </w:t>
      </w:r>
      <w:r w:rsidR="00AC225F">
        <w:rPr>
          <w:lang w:val="en-US"/>
        </w:rPr>
        <w:t>data are equal for the 4 plots).</w:t>
      </w:r>
    </w:p>
    <w:p w:rsidR="003A5447" w:rsidRPr="00287869" w:rsidRDefault="003A5447" w:rsidP="000D381A">
      <w:pPr>
        <w:pStyle w:val="Heading2"/>
        <w:numPr>
          <w:ilvl w:val="0"/>
          <w:numId w:val="8"/>
        </w:numPr>
        <w:rPr>
          <w:lang w:val="en-US"/>
        </w:rPr>
      </w:pPr>
      <w:r w:rsidRPr="00287869">
        <w:rPr>
          <w:lang w:val="en-US"/>
        </w:rPr>
        <w:t>Simulate the growth of each plot with the 3PG</w:t>
      </w:r>
      <w:r w:rsidR="00287869" w:rsidRPr="00287869">
        <w:rPr>
          <w:lang w:val="en-US"/>
        </w:rPr>
        <w:t>-out</w:t>
      </w:r>
      <w:r w:rsidR="00287869" w:rsidRPr="00287869">
        <w:rPr>
          <w:vertAlign w:val="superscript"/>
          <w:lang w:val="en-US"/>
        </w:rPr>
        <w:t>+</w:t>
      </w:r>
      <w:r w:rsidRPr="00287869">
        <w:rPr>
          <w:lang w:val="en-US"/>
        </w:rPr>
        <w:t xml:space="preserve"> model</w:t>
      </w:r>
      <w:r w:rsidR="00AC225F">
        <w:rPr>
          <w:lang w:val="en-US"/>
        </w:rPr>
        <w:t xml:space="preserve"> and compare the estimated with the observed values</w:t>
      </w:r>
      <w:r w:rsidR="00C53613">
        <w:rPr>
          <w:lang w:val="en-US"/>
        </w:rPr>
        <w:t xml:space="preserve"> (see table 1 for the 3PG out+ equations)</w:t>
      </w:r>
    </w:p>
    <w:p w:rsidR="00F57C8F" w:rsidRPr="00287869" w:rsidRDefault="00F57C8F" w:rsidP="000D381A">
      <w:pPr>
        <w:pStyle w:val="Heading2"/>
        <w:numPr>
          <w:ilvl w:val="0"/>
          <w:numId w:val="8"/>
        </w:numPr>
        <w:rPr>
          <w:lang w:val="en-US"/>
        </w:rPr>
      </w:pPr>
      <w:r w:rsidRPr="00287869">
        <w:rPr>
          <w:lang w:val="en-US"/>
        </w:rPr>
        <w:t>Illustrate, for each plot, the evolution of dominant height, basal area and volume as well as the mean and current annual increments in volume (plot the two increments in the same graphic)</w:t>
      </w:r>
    </w:p>
    <w:p w:rsidR="00F57C8F" w:rsidRPr="00287869" w:rsidRDefault="00F57C8F" w:rsidP="000D381A">
      <w:pPr>
        <w:pStyle w:val="Heading2"/>
        <w:rPr>
          <w:lang w:val="en-US"/>
        </w:rPr>
      </w:pPr>
      <w:r w:rsidRPr="00287869">
        <w:rPr>
          <w:lang w:val="en-US"/>
        </w:rPr>
        <w:t xml:space="preserve">Find the </w:t>
      </w:r>
      <w:r w:rsidR="00287869" w:rsidRPr="00287869">
        <w:rPr>
          <w:lang w:val="en-US"/>
        </w:rPr>
        <w:t xml:space="preserve">observed and estimated </w:t>
      </w:r>
      <w:r w:rsidRPr="00287869">
        <w:rPr>
          <w:lang w:val="en-US"/>
        </w:rPr>
        <w:t>site index (base age 10) for each one of the plots</w:t>
      </w:r>
    </w:p>
    <w:p w:rsidR="00F57C8F" w:rsidRDefault="00F57C8F" w:rsidP="000D381A">
      <w:pPr>
        <w:pStyle w:val="Heading2"/>
        <w:rPr>
          <w:lang w:val="en-US"/>
        </w:rPr>
      </w:pPr>
      <w:r w:rsidRPr="00287869">
        <w:rPr>
          <w:lang w:val="en-US"/>
        </w:rPr>
        <w:t>Analyze the location of the maximum of the mean annual increment in volume and relate it with the site index</w:t>
      </w:r>
    </w:p>
    <w:p w:rsidR="00287869" w:rsidRPr="00287869" w:rsidRDefault="00287869" w:rsidP="000D381A">
      <w:pPr>
        <w:pStyle w:val="Heading2"/>
        <w:rPr>
          <w:lang w:val="en-US"/>
        </w:rPr>
      </w:pPr>
      <w:r>
        <w:rPr>
          <w:lang w:val="en-US"/>
        </w:rPr>
        <w:t>Repeat questions a) to d) but initializing the 3PG with seedlings</w:t>
      </w:r>
    </w:p>
    <w:p w:rsidR="00F57C8F" w:rsidRDefault="00287869" w:rsidP="000D381A">
      <w:pPr>
        <w:pStyle w:val="Heading2"/>
        <w:rPr>
          <w:lang w:val="en-US"/>
        </w:rPr>
      </w:pPr>
      <w:r w:rsidRPr="00287869">
        <w:rPr>
          <w:lang w:val="en-US"/>
        </w:rPr>
        <w:t>Discuss the results</w:t>
      </w:r>
    </w:p>
    <w:p w:rsidR="00287869" w:rsidRPr="00287869" w:rsidRDefault="00287869" w:rsidP="000D381A">
      <w:pPr>
        <w:pStyle w:val="Heading2"/>
        <w:rPr>
          <w:lang w:val="en-US"/>
        </w:rPr>
      </w:pPr>
      <w:r>
        <w:rPr>
          <w:lang w:val="en-US"/>
        </w:rPr>
        <w:lastRenderedPageBreak/>
        <w:t xml:space="preserve">Repeat questions a) to f) with the GLOBULUS model (with </w:t>
      </w:r>
      <w:proofErr w:type="spellStart"/>
      <w:r>
        <w:rPr>
          <w:lang w:val="en-US"/>
        </w:rPr>
        <w:t>standsSIM</w:t>
      </w:r>
      <w:proofErr w:type="spellEnd"/>
      <w:r>
        <w:rPr>
          <w:lang w:val="en-US"/>
        </w:rPr>
        <w:t>)</w:t>
      </w:r>
    </w:p>
    <w:p w:rsidR="00F57C8F" w:rsidRDefault="00BB4C84" w:rsidP="000D381A">
      <w:pPr>
        <w:pStyle w:val="Heading1"/>
        <w:rPr>
          <w:lang w:val="en-US"/>
        </w:rPr>
      </w:pPr>
      <w:r>
        <w:rPr>
          <w:lang w:val="en-US"/>
        </w:rPr>
        <w:t>File “</w:t>
      </w:r>
      <w:r w:rsidR="00F57C8F" w:rsidRPr="00287869">
        <w:rPr>
          <w:lang w:val="en-US"/>
        </w:rPr>
        <w:t>PermanentPlots-Ec-Npl-data.xls” contains data from the plots of one block of a spacing trial established in eucalyptus plantations in Portugal. Being a block, all the plots have a similar site index.</w:t>
      </w:r>
    </w:p>
    <w:p w:rsidR="00D8308C" w:rsidRPr="00AC225F" w:rsidRDefault="00D8308C" w:rsidP="000D381A">
      <w:pPr>
        <w:keepNext/>
        <w:keepLines/>
        <w:ind w:left="360"/>
        <w:rPr>
          <w:lang w:val="en-US"/>
        </w:rPr>
      </w:pPr>
      <w:r>
        <w:rPr>
          <w:lang w:val="en-US"/>
        </w:rPr>
        <w:t>The file contains stand data obtained from the measurement of the plots, as well as data for the initialization of 3PG and climatic data from a nearby station (note that the climate data are equal for the 5 plots).</w:t>
      </w:r>
    </w:p>
    <w:p w:rsidR="00D8308C" w:rsidRPr="00287869" w:rsidRDefault="00287869" w:rsidP="000D381A">
      <w:pPr>
        <w:pStyle w:val="Heading2"/>
        <w:numPr>
          <w:ilvl w:val="0"/>
          <w:numId w:val="0"/>
        </w:numPr>
        <w:ind w:left="360"/>
        <w:rPr>
          <w:lang w:val="en-US"/>
        </w:rPr>
      </w:pPr>
      <w:r w:rsidRPr="00D8308C">
        <w:rPr>
          <w:lang w:val="en-US"/>
        </w:rPr>
        <w:t xml:space="preserve">Simulate the growth of each plot with the 3PG-out+ </w:t>
      </w:r>
      <w:r w:rsidR="00D8308C" w:rsidRPr="00287869">
        <w:rPr>
          <w:lang w:val="en-US"/>
        </w:rPr>
        <w:t>model</w:t>
      </w:r>
      <w:r w:rsidR="00D8308C">
        <w:rPr>
          <w:lang w:val="en-US"/>
        </w:rPr>
        <w:t xml:space="preserve"> and compare the estimated with the observed values</w:t>
      </w:r>
      <w:r w:rsidR="00C53613">
        <w:rPr>
          <w:lang w:val="en-US"/>
        </w:rPr>
        <w:t xml:space="preserve"> (see table 1 for the 3PG out+ equations)</w:t>
      </w:r>
      <w:r w:rsidR="00D8308C">
        <w:rPr>
          <w:lang w:val="en-US"/>
        </w:rPr>
        <w:t xml:space="preserve">: </w:t>
      </w:r>
    </w:p>
    <w:p w:rsidR="00F57C8F" w:rsidRPr="00D8308C" w:rsidRDefault="00F57C8F" w:rsidP="000D381A">
      <w:pPr>
        <w:pStyle w:val="Heading2"/>
        <w:numPr>
          <w:ilvl w:val="0"/>
          <w:numId w:val="9"/>
        </w:numPr>
        <w:rPr>
          <w:lang w:val="en-US"/>
        </w:rPr>
      </w:pPr>
      <w:r w:rsidRPr="00D8308C">
        <w:rPr>
          <w:lang w:val="en-US"/>
        </w:rPr>
        <w:t>Illustrate, for each plot, the evolution of dominant height, basal area and volume as well as the mean and current annual increments in volume (plot the two increments in the same graphic)</w:t>
      </w:r>
    </w:p>
    <w:p w:rsidR="00F57C8F" w:rsidRPr="00287869" w:rsidRDefault="00F57C8F" w:rsidP="000D381A">
      <w:pPr>
        <w:pStyle w:val="Heading2"/>
        <w:rPr>
          <w:lang w:val="en-US"/>
        </w:rPr>
      </w:pPr>
      <w:r w:rsidRPr="00287869">
        <w:rPr>
          <w:lang w:val="en-US"/>
        </w:rPr>
        <w:t xml:space="preserve">Find the </w:t>
      </w:r>
      <w:r w:rsidR="00287869" w:rsidRPr="00287869">
        <w:rPr>
          <w:lang w:val="en-US"/>
        </w:rPr>
        <w:t xml:space="preserve">observed and estimated </w:t>
      </w:r>
      <w:r w:rsidRPr="00287869">
        <w:rPr>
          <w:lang w:val="en-US"/>
        </w:rPr>
        <w:t>site index (base age 10) for each one of the plots</w:t>
      </w:r>
    </w:p>
    <w:p w:rsidR="00F57C8F" w:rsidRPr="00287869" w:rsidRDefault="00F57C8F" w:rsidP="000D381A">
      <w:pPr>
        <w:pStyle w:val="Heading2"/>
        <w:rPr>
          <w:lang w:val="en-US"/>
        </w:rPr>
      </w:pPr>
      <w:r w:rsidRPr="00287869">
        <w:rPr>
          <w:lang w:val="en-US"/>
        </w:rPr>
        <w:t>Analyze the location of the maximum of the mean annual increment in volume and relate it with the initial stand density (spacing)</w:t>
      </w:r>
    </w:p>
    <w:p w:rsidR="00F57C8F" w:rsidRPr="00287869" w:rsidRDefault="00F57C8F" w:rsidP="000D381A">
      <w:pPr>
        <w:pStyle w:val="Heading2"/>
        <w:rPr>
          <w:lang w:val="en-US"/>
        </w:rPr>
      </w:pPr>
      <w:r w:rsidRPr="00287869">
        <w:rPr>
          <w:lang w:val="en-US"/>
        </w:rPr>
        <w:t>Illustrate, for each plot, the evolution of the biomass per tree component as well as the total biomass</w:t>
      </w:r>
    </w:p>
    <w:p w:rsidR="00287869" w:rsidRPr="00287869" w:rsidRDefault="00D8308C" w:rsidP="000D381A">
      <w:pPr>
        <w:pStyle w:val="Heading2"/>
        <w:rPr>
          <w:lang w:val="en-US"/>
        </w:rPr>
      </w:pPr>
      <w:r>
        <w:rPr>
          <w:lang w:val="en-US"/>
        </w:rPr>
        <w:t>Repeat questions a) to d</w:t>
      </w:r>
      <w:r w:rsidR="00287869" w:rsidRPr="00287869">
        <w:rPr>
          <w:lang w:val="en-US"/>
        </w:rPr>
        <w:t>) but initializing the 3PG with seedlings</w:t>
      </w:r>
    </w:p>
    <w:p w:rsidR="00287869" w:rsidRPr="00287869" w:rsidRDefault="00287869" w:rsidP="000D381A">
      <w:pPr>
        <w:pStyle w:val="Heading2"/>
        <w:rPr>
          <w:lang w:val="en-US"/>
        </w:rPr>
      </w:pPr>
      <w:r w:rsidRPr="00287869">
        <w:rPr>
          <w:lang w:val="en-US"/>
        </w:rPr>
        <w:t>Discuss the results</w:t>
      </w:r>
    </w:p>
    <w:p w:rsidR="00287869" w:rsidRPr="00287869" w:rsidRDefault="00D8308C" w:rsidP="000D381A">
      <w:pPr>
        <w:pStyle w:val="Heading2"/>
        <w:rPr>
          <w:lang w:val="en-US"/>
        </w:rPr>
      </w:pPr>
      <w:r>
        <w:rPr>
          <w:lang w:val="en-US"/>
        </w:rPr>
        <w:t>Repeat questions a) to f</w:t>
      </w:r>
      <w:r w:rsidR="00287869" w:rsidRPr="00287869">
        <w:rPr>
          <w:lang w:val="en-US"/>
        </w:rPr>
        <w:t xml:space="preserve">) with the GLOBULUS model (with </w:t>
      </w:r>
      <w:proofErr w:type="spellStart"/>
      <w:r w:rsidR="00287869" w:rsidRPr="00287869">
        <w:rPr>
          <w:lang w:val="en-US"/>
        </w:rPr>
        <w:t>standsSIM</w:t>
      </w:r>
      <w:proofErr w:type="spellEnd"/>
      <w:r w:rsidR="00287869" w:rsidRPr="00287869">
        <w:rPr>
          <w:lang w:val="en-US"/>
        </w:rPr>
        <w:t>)</w:t>
      </w:r>
    </w:p>
    <w:p w:rsidR="00C53613" w:rsidRDefault="00C53613">
      <w:pPr>
        <w:spacing w:after="160" w:line="259" w:lineRule="auto"/>
        <w:rPr>
          <w:lang w:val="en-US"/>
        </w:rPr>
      </w:pPr>
      <w:r>
        <w:rPr>
          <w:lang w:val="en-US"/>
        </w:rPr>
        <w:br w:type="page"/>
      </w:r>
    </w:p>
    <w:tbl>
      <w:tblPr>
        <w:tblStyle w:val="TableGrid"/>
        <w:tblW w:w="90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0"/>
        <w:gridCol w:w="4253"/>
      </w:tblGrid>
      <w:tr w:rsidR="00C53613" w:rsidRPr="00C53613" w:rsidTr="0052170D">
        <w:tc>
          <w:tcPr>
            <w:tcW w:w="9073" w:type="dxa"/>
            <w:gridSpan w:val="3"/>
            <w:tcBorders>
              <w:bottom w:val="double" w:sz="4" w:space="0" w:color="auto"/>
            </w:tcBorders>
          </w:tcPr>
          <w:p w:rsidR="00C53613" w:rsidRPr="00E7059E" w:rsidRDefault="00C53613" w:rsidP="00C53613">
            <w:pPr>
              <w:spacing w:before="60" w:after="60"/>
              <w:rPr>
                <w:rFonts w:cstheme="minorHAnsi"/>
                <w:lang w:val="en-GB"/>
              </w:rPr>
            </w:pPr>
            <w:r w:rsidRPr="00E7059E">
              <w:rPr>
                <w:rFonts w:cstheme="minorHAnsi"/>
                <w:lang w:val="en-GB"/>
              </w:rPr>
              <w:lastRenderedPageBreak/>
              <w:t xml:space="preserve">Table </w:t>
            </w:r>
            <w:r>
              <w:rPr>
                <w:rFonts w:cstheme="minorHAnsi"/>
                <w:lang w:val="en-GB"/>
              </w:rPr>
              <w:t>1</w:t>
            </w:r>
            <w:r w:rsidRPr="00E7059E">
              <w:rPr>
                <w:rFonts w:cstheme="minorHAnsi"/>
                <w:lang w:val="en-GB"/>
              </w:rPr>
              <w:t xml:space="preserve"> – </w:t>
            </w:r>
            <w:r>
              <w:rPr>
                <w:rFonts w:cstheme="minorHAnsi"/>
                <w:lang w:val="en-GB"/>
              </w:rPr>
              <w:t>3PG out+</w:t>
            </w:r>
            <w:r w:rsidRPr="00E7059E">
              <w:rPr>
                <w:rFonts w:cstheme="minorHAnsi"/>
                <w:lang w:val="en-GB"/>
              </w:rPr>
              <w:t xml:space="preserve"> equations for </w:t>
            </w:r>
            <w:r>
              <w:rPr>
                <w:rFonts w:cstheme="minorHAnsi"/>
                <w:lang w:val="en-GB"/>
              </w:rPr>
              <w:t>variables used by forest managers (Oliveira 2014)</w:t>
            </w:r>
          </w:p>
        </w:tc>
      </w:tr>
      <w:tr w:rsidR="00C53613" w:rsidRPr="00E7059E" w:rsidTr="0052170D">
        <w:tc>
          <w:tcPr>
            <w:tcW w:w="1560" w:type="dxa"/>
            <w:tcBorders>
              <w:top w:val="double" w:sz="4" w:space="0" w:color="auto"/>
            </w:tcBorders>
            <w:vAlign w:val="bottom"/>
          </w:tcPr>
          <w:p w:rsidR="00C53613" w:rsidRPr="00E7059E" w:rsidRDefault="00C53613" w:rsidP="0052170D">
            <w:pPr>
              <w:spacing w:before="60" w:after="60"/>
              <w:rPr>
                <w:rFonts w:cstheme="minorHAnsi"/>
                <w:lang w:val="en-GB"/>
              </w:rPr>
            </w:pPr>
            <w:r w:rsidRPr="00E7059E">
              <w:rPr>
                <w:rFonts w:cstheme="minorHAnsi"/>
                <w:lang w:val="en-GB"/>
              </w:rPr>
              <w:t>Model</w:t>
            </w:r>
          </w:p>
        </w:tc>
        <w:tc>
          <w:tcPr>
            <w:tcW w:w="7513" w:type="dxa"/>
            <w:gridSpan w:val="2"/>
            <w:tcBorders>
              <w:top w:val="double" w:sz="4" w:space="0" w:color="auto"/>
            </w:tcBorders>
            <w:vAlign w:val="bottom"/>
          </w:tcPr>
          <w:p w:rsidR="00C53613" w:rsidRPr="00E7059E" w:rsidRDefault="00C53613" w:rsidP="0052170D">
            <w:pPr>
              <w:spacing w:before="60" w:after="60"/>
              <w:rPr>
                <w:rFonts w:cstheme="minorHAnsi"/>
                <w:lang w:val="en-GB"/>
              </w:rPr>
            </w:pPr>
            <w:r w:rsidRPr="00E7059E">
              <w:rPr>
                <w:rFonts w:cstheme="minorHAnsi"/>
                <w:lang w:val="en-GB"/>
              </w:rPr>
              <w:t>Analytical expression</w:t>
            </w:r>
          </w:p>
        </w:tc>
      </w:tr>
      <w:tr w:rsidR="00C53613" w:rsidRPr="00E7059E" w:rsidTr="0052170D">
        <w:tc>
          <w:tcPr>
            <w:tcW w:w="1560" w:type="dxa"/>
            <w:tcBorders>
              <w:top w:val="single" w:sz="4" w:space="0" w:color="auto"/>
            </w:tcBorders>
            <w:vAlign w:val="center"/>
          </w:tcPr>
          <w:p w:rsidR="00C53613" w:rsidRPr="00E7059E" w:rsidRDefault="00C53613" w:rsidP="0052170D">
            <w:pPr>
              <w:spacing w:before="60" w:after="60"/>
              <w:rPr>
                <w:rFonts w:cstheme="minorHAnsi"/>
                <w:lang w:val="en-GB"/>
              </w:rPr>
            </w:pPr>
          </w:p>
        </w:tc>
        <w:tc>
          <w:tcPr>
            <w:tcW w:w="3260" w:type="dxa"/>
            <w:tcBorders>
              <w:top w:val="single" w:sz="4" w:space="0" w:color="auto"/>
            </w:tcBorders>
            <w:vAlign w:val="bottom"/>
          </w:tcPr>
          <w:p w:rsidR="00C53613" w:rsidRPr="00E7059E" w:rsidRDefault="00C53613" w:rsidP="0052170D">
            <w:pPr>
              <w:spacing w:before="60" w:after="60"/>
              <w:jc w:val="center"/>
              <w:rPr>
                <w:rFonts w:cstheme="minorHAnsi"/>
                <w:lang w:val="en-GB"/>
              </w:rPr>
            </w:pPr>
            <w:r w:rsidRPr="00E7059E">
              <w:rPr>
                <w:rFonts w:cstheme="minorHAnsi"/>
                <w:lang w:val="en-GB"/>
              </w:rPr>
              <w:t>Initialization</w:t>
            </w:r>
          </w:p>
        </w:tc>
        <w:tc>
          <w:tcPr>
            <w:tcW w:w="4253" w:type="dxa"/>
            <w:tcBorders>
              <w:top w:val="single" w:sz="4" w:space="0" w:color="auto"/>
            </w:tcBorders>
            <w:vAlign w:val="bottom"/>
          </w:tcPr>
          <w:p w:rsidR="00C53613" w:rsidRPr="00E7059E" w:rsidRDefault="00C53613" w:rsidP="0052170D">
            <w:pPr>
              <w:spacing w:before="60" w:after="60"/>
              <w:jc w:val="center"/>
              <w:rPr>
                <w:rFonts w:cstheme="minorHAnsi"/>
                <w:lang w:val="en-GB"/>
              </w:rPr>
            </w:pPr>
            <w:r w:rsidRPr="00E7059E">
              <w:rPr>
                <w:rFonts w:cstheme="minorHAnsi"/>
                <w:lang w:val="en-GB"/>
              </w:rPr>
              <w:t>Projection</w:t>
            </w:r>
          </w:p>
        </w:tc>
      </w:tr>
      <w:tr w:rsidR="00C53613" w:rsidRPr="00C53613" w:rsidTr="0052170D">
        <w:tc>
          <w:tcPr>
            <w:tcW w:w="1560" w:type="dxa"/>
            <w:vMerge w:val="restart"/>
            <w:tcBorders>
              <w:top w:val="single" w:sz="4" w:space="0" w:color="auto"/>
            </w:tcBorders>
            <w:vAlign w:val="center"/>
          </w:tcPr>
          <w:p w:rsidR="00C53613" w:rsidRPr="00E7059E" w:rsidRDefault="00C53613" w:rsidP="0052170D">
            <w:pPr>
              <w:spacing w:before="60" w:after="60"/>
              <w:rPr>
                <w:rFonts w:cstheme="minorHAnsi"/>
                <w:lang w:val="en-GB"/>
              </w:rPr>
            </w:pPr>
            <w:r w:rsidRPr="00E7059E">
              <w:rPr>
                <w:rFonts w:cstheme="minorHAnsi"/>
                <w:lang w:val="en-GB"/>
              </w:rPr>
              <w:t>Basal area</w:t>
            </w:r>
          </w:p>
          <w:p w:rsidR="00C53613" w:rsidRPr="00E7059E" w:rsidRDefault="00C53613" w:rsidP="0052170D">
            <w:pPr>
              <w:spacing w:before="60" w:after="60"/>
              <w:rPr>
                <w:rFonts w:cstheme="minorHAnsi"/>
                <w:lang w:val="en-GB"/>
              </w:rPr>
            </w:pPr>
            <w:r w:rsidRPr="00E7059E">
              <w:rPr>
                <w:rFonts w:cstheme="minorHAnsi"/>
                <w:lang w:val="en-GB"/>
              </w:rPr>
              <w:t>(</w:t>
            </w:r>
            <w:r w:rsidRPr="00E7059E">
              <w:rPr>
                <w:rFonts w:cstheme="minorHAnsi"/>
                <w:i/>
                <w:lang w:val="en-GB"/>
              </w:rPr>
              <w:t>G</w:t>
            </w:r>
            <w:r w:rsidRPr="00E7059E">
              <w:rPr>
                <w:rFonts w:cstheme="minorHAnsi"/>
                <w:lang w:val="en-GB"/>
              </w:rPr>
              <w:t>, m</w:t>
            </w:r>
            <w:r w:rsidRPr="00E7059E">
              <w:rPr>
                <w:rFonts w:cstheme="minorHAnsi"/>
                <w:vertAlign w:val="superscript"/>
                <w:lang w:val="en-GB"/>
              </w:rPr>
              <w:t>2</w:t>
            </w:r>
            <w:r w:rsidRPr="00E7059E">
              <w:rPr>
                <w:rFonts w:cstheme="minorHAnsi"/>
                <w:lang w:val="en-GB"/>
              </w:rPr>
              <w:t xml:space="preserve"> ha</w:t>
            </w:r>
            <w:r w:rsidRPr="00E7059E">
              <w:rPr>
                <w:rFonts w:cstheme="minorHAnsi"/>
                <w:vertAlign w:val="superscript"/>
                <w:lang w:val="en-GB"/>
              </w:rPr>
              <w:t>-1</w:t>
            </w:r>
            <w:r w:rsidRPr="00E7059E">
              <w:rPr>
                <w:rFonts w:cstheme="minorHAnsi"/>
                <w:lang w:val="en-GB"/>
              </w:rPr>
              <w:t>)</w:t>
            </w:r>
          </w:p>
        </w:tc>
        <w:tc>
          <w:tcPr>
            <w:tcW w:w="3260" w:type="dxa"/>
            <w:tcBorders>
              <w:top w:val="single" w:sz="4" w:space="0" w:color="auto"/>
            </w:tcBorders>
            <w:vAlign w:val="center"/>
          </w:tcPr>
          <w:p w:rsidR="00C53613" w:rsidRPr="00E7059E" w:rsidRDefault="00C53613" w:rsidP="0052170D">
            <w:pPr>
              <w:spacing w:before="60" w:after="60"/>
              <w:rPr>
                <w:rFonts w:cstheme="minorHAnsi"/>
                <w:lang w:val="en-GB"/>
              </w:rPr>
            </w:pPr>
            <w:r w:rsidRPr="00E7059E">
              <w:rPr>
                <w:rFonts w:cstheme="minorHAnsi"/>
                <w:lang w:val="en-GB"/>
              </w:rPr>
              <w:t xml:space="preserve">[8]      </w:t>
            </w:r>
            <m:oMath>
              <m:sSub>
                <m:sSubPr>
                  <m:ctrlPr>
                    <w:rPr>
                      <w:rFonts w:ascii="Cambria Math" w:hAnsi="Cambria Math" w:cstheme="minorHAnsi"/>
                      <w:i/>
                      <w:lang w:val="en-GB"/>
                    </w:rPr>
                  </m:ctrlPr>
                </m:sSubPr>
                <m:e>
                  <m:r>
                    <w:rPr>
                      <w:rFonts w:ascii="Cambria Math" w:hAnsi="Cambria Math" w:cstheme="minorHAnsi"/>
                      <w:lang w:val="en-GB"/>
                    </w:rPr>
                    <m:t>G</m:t>
                  </m:r>
                </m:e>
                <m:sub>
                  <m:r>
                    <w:rPr>
                      <w:rFonts w:ascii="Cambria Math" w:cstheme="minorHAnsi"/>
                      <w:lang w:val="en-GB"/>
                    </w:rPr>
                    <m:t xml:space="preserve"> </m:t>
                  </m:r>
                </m:sub>
              </m:sSub>
              <m:r>
                <w:rPr>
                  <w:rFonts w:ascii="Cambria Math" w:cstheme="minorHAnsi"/>
                  <w:lang w:val="en-GB"/>
                </w:rPr>
                <m:t>=</m:t>
              </m:r>
              <m:r>
                <w:rPr>
                  <w:rFonts w:ascii="Cambria Math" w:hAnsi="Cambria Math" w:cstheme="minorHAnsi"/>
                  <w:lang w:val="en-GB"/>
                </w:rPr>
                <m:t>k</m:t>
              </m:r>
              <m:r>
                <w:rPr>
                  <w:rFonts w:ascii="Cambria Math" w:cstheme="minorHAnsi"/>
                  <w:lang w:val="en-GB"/>
                </w:rPr>
                <m:t xml:space="preserve"> </m:t>
              </m:r>
              <m:sSup>
                <m:sSupPr>
                  <m:ctrlPr>
                    <w:rPr>
                      <w:rFonts w:ascii="Cambria Math" w:hAnsi="Cambria Math" w:cstheme="minorHAnsi"/>
                      <w:i/>
                      <w:lang w:val="en-GB"/>
                    </w:rPr>
                  </m:ctrlPr>
                </m:sSupPr>
                <m:e>
                  <m:sSub>
                    <m:sSubPr>
                      <m:ctrlPr>
                        <w:rPr>
                          <w:rFonts w:ascii="Cambria Math" w:hAnsi="Cambria Math" w:cstheme="minorHAnsi"/>
                          <w:i/>
                          <w:lang w:val="en-GB"/>
                        </w:rPr>
                      </m:ctrlPr>
                    </m:sSubPr>
                    <m:e>
                      <m:r>
                        <w:rPr>
                          <w:rFonts w:ascii="Cambria Math" w:hAnsi="Cambria Math" w:cstheme="minorHAnsi"/>
                          <w:lang w:val="en-GB"/>
                        </w:rPr>
                        <m:t>W</m:t>
                      </m:r>
                    </m:e>
                    <m:sub>
                      <m:r>
                        <w:rPr>
                          <w:rFonts w:ascii="Cambria Math" w:hAnsi="Cambria Math" w:cstheme="minorHAnsi"/>
                          <w:lang w:val="en-GB"/>
                        </w:rPr>
                        <m:t>a</m:t>
                      </m:r>
                      <m:r>
                        <w:rPr>
                          <w:rFonts w:ascii="Cambria Math" w:cstheme="minorHAnsi"/>
                          <w:lang w:val="en-GB"/>
                        </w:rPr>
                        <m:t xml:space="preserve"> </m:t>
                      </m:r>
                    </m:sub>
                  </m:sSub>
                </m:e>
                <m:sup>
                  <m:r>
                    <w:rPr>
                      <w:rFonts w:ascii="Cambria Math" w:hAnsi="Cambria Math" w:cstheme="minorHAnsi"/>
                      <w:lang w:val="en-GB"/>
                    </w:rPr>
                    <m:t xml:space="preserve">a1 + a2 </m:t>
                  </m:r>
                  <m:f>
                    <m:fPr>
                      <m:ctrlPr>
                        <w:rPr>
                          <w:rFonts w:ascii="Cambria Math" w:hAnsi="Cambria Math" w:cstheme="minorHAnsi"/>
                          <w:i/>
                          <w:lang w:val="en-GB"/>
                        </w:rPr>
                      </m:ctrlPr>
                    </m:fPr>
                    <m:num>
                      <m:r>
                        <w:rPr>
                          <w:rFonts w:ascii="Cambria Math" w:hAnsi="Cambria Math" w:cstheme="minorHAnsi"/>
                          <w:lang w:val="en-GB"/>
                        </w:rPr>
                        <m:t>N</m:t>
                      </m:r>
                    </m:num>
                    <m:den>
                      <m:r>
                        <w:rPr>
                          <w:rFonts w:ascii="Cambria Math" w:hAnsi="Cambria Math" w:cstheme="minorHAnsi"/>
                          <w:lang w:val="en-GB"/>
                        </w:rPr>
                        <m:t>10000</m:t>
                      </m:r>
                    </m:den>
                  </m:f>
                </m:sup>
              </m:sSup>
            </m:oMath>
          </w:p>
        </w:tc>
        <w:tc>
          <w:tcPr>
            <w:tcW w:w="4253" w:type="dxa"/>
            <w:tcBorders>
              <w:top w:val="single" w:sz="4" w:space="0" w:color="auto"/>
            </w:tcBorders>
            <w:vAlign w:val="center"/>
          </w:tcPr>
          <w:p w:rsidR="00C53613" w:rsidRPr="00E7059E" w:rsidRDefault="00C53613" w:rsidP="0052170D">
            <w:pPr>
              <w:spacing w:before="60" w:after="60"/>
              <w:rPr>
                <w:rFonts w:cstheme="minorHAnsi"/>
                <w:lang w:val="en-GB"/>
              </w:rPr>
            </w:pPr>
            <w:r w:rsidRPr="00E7059E">
              <w:rPr>
                <w:rFonts w:cstheme="minorHAnsi"/>
                <w:lang w:val="en-GB"/>
              </w:rPr>
              <w:t xml:space="preserve">[9]      </w:t>
            </w:r>
            <m:oMath>
              <m:sSub>
                <m:sSubPr>
                  <m:ctrlPr>
                    <w:rPr>
                      <w:rFonts w:ascii="Cambria Math" w:hAnsi="Cambria Math" w:cstheme="minorHAnsi"/>
                      <w:i/>
                      <w:lang w:val="en-GB"/>
                    </w:rPr>
                  </m:ctrlPr>
                </m:sSubPr>
                <m:e>
                  <m:r>
                    <w:rPr>
                      <w:rFonts w:ascii="Cambria Math" w:hAnsi="Cambria Math" w:cstheme="minorHAnsi"/>
                      <w:lang w:val="en-GB"/>
                    </w:rPr>
                    <m:t>G</m:t>
                  </m:r>
                </m:e>
                <m:sub>
                  <m:r>
                    <w:rPr>
                      <w:rFonts w:ascii="Cambria Math" w:hAnsi="Cambria Math" w:cstheme="minorHAnsi"/>
                      <w:lang w:val="en-GB"/>
                    </w:rPr>
                    <m:t>t</m:t>
                  </m:r>
                  <m:r>
                    <w:rPr>
                      <w:rFonts w:ascii="Cambria Math" w:cstheme="minorHAnsi"/>
                      <w:lang w:val="en-GB"/>
                    </w:rPr>
                    <m:t>2</m:t>
                  </m:r>
                </m:sub>
              </m:sSub>
              <m:r>
                <w:rPr>
                  <w:rFonts w:ascii="Cambria Math" w:cstheme="minorHAnsi"/>
                  <w:lang w:val="en-GB"/>
                </w:rPr>
                <m:t xml:space="preserve">= </m:t>
              </m:r>
              <m:sSub>
                <m:sSubPr>
                  <m:ctrlPr>
                    <w:rPr>
                      <w:rFonts w:ascii="Cambria Math" w:hAnsi="Cambria Math" w:cstheme="minorHAnsi"/>
                      <w:i/>
                      <w:lang w:val="en-GB"/>
                    </w:rPr>
                  </m:ctrlPr>
                </m:sSubPr>
                <m:e>
                  <m:r>
                    <w:rPr>
                      <w:rFonts w:ascii="Cambria Math" w:hAnsi="Cambria Math" w:cstheme="minorHAnsi"/>
                      <w:lang w:val="en-GB"/>
                    </w:rPr>
                    <m:t>G</m:t>
                  </m:r>
                </m:e>
                <m:sub>
                  <m:r>
                    <w:rPr>
                      <w:rFonts w:ascii="Cambria Math" w:hAnsi="Cambria Math" w:cstheme="minorHAnsi"/>
                      <w:lang w:val="en-GB"/>
                    </w:rPr>
                    <m:t>t</m:t>
                  </m:r>
                  <m:r>
                    <w:rPr>
                      <w:rFonts w:ascii="Cambria Math" w:cstheme="minorHAnsi"/>
                      <w:lang w:val="en-GB"/>
                    </w:rPr>
                    <m:t>1</m:t>
                  </m:r>
                </m:sub>
              </m:sSub>
              <m:r>
                <w:rPr>
                  <w:rFonts w:ascii="Cambria Math" w:cstheme="minorHAnsi"/>
                  <w:lang w:val="en-GB"/>
                </w:rPr>
                <m:t xml:space="preserve"> </m:t>
              </m:r>
              <m:sSup>
                <m:sSupPr>
                  <m:ctrlPr>
                    <w:rPr>
                      <w:rFonts w:ascii="Cambria Math" w:hAnsi="Cambria Math" w:cstheme="minorHAnsi"/>
                      <w:i/>
                      <w:lang w:val="en-GB"/>
                    </w:rPr>
                  </m:ctrlPr>
                </m:sSupPr>
                <m:e>
                  <m:d>
                    <m:dPr>
                      <m:ctrlPr>
                        <w:rPr>
                          <w:rFonts w:ascii="Cambria Math" w:hAnsi="Cambria Math" w:cstheme="minorHAnsi"/>
                          <w:i/>
                          <w:lang w:val="en-GB"/>
                        </w:rPr>
                      </m:ctrlPr>
                    </m:dPr>
                    <m:e>
                      <m:f>
                        <m:fPr>
                          <m:ctrlPr>
                            <w:rPr>
                              <w:rFonts w:ascii="Cambria Math" w:hAnsi="Cambria Math" w:cstheme="minorHAnsi"/>
                              <w:i/>
                              <w:lang w:val="en-GB"/>
                            </w:rPr>
                          </m:ctrlPr>
                        </m:fPr>
                        <m:num>
                          <m:sSup>
                            <m:sSupPr>
                              <m:ctrlPr>
                                <w:rPr>
                                  <w:rFonts w:ascii="Cambria Math" w:hAnsi="Cambria Math" w:cstheme="minorHAnsi"/>
                                  <w:i/>
                                  <w:lang w:val="en-GB"/>
                                </w:rPr>
                              </m:ctrlPr>
                            </m:sSupPr>
                            <m:e>
                              <m:sSub>
                                <m:sSubPr>
                                  <m:ctrlPr>
                                    <w:rPr>
                                      <w:rFonts w:ascii="Cambria Math" w:hAnsi="Cambria Math" w:cstheme="minorHAnsi"/>
                                      <w:i/>
                                      <w:lang w:val="en-GB"/>
                                    </w:rPr>
                                  </m:ctrlPr>
                                </m:sSubPr>
                                <m:e>
                                  <m:r>
                                    <w:rPr>
                                      <w:rFonts w:ascii="Cambria Math" w:hAnsi="Cambria Math" w:cstheme="minorHAnsi"/>
                                      <w:lang w:val="en-GB"/>
                                    </w:rPr>
                                    <m:t>W</m:t>
                                  </m:r>
                                </m:e>
                                <m:sub>
                                  <m:r>
                                    <w:rPr>
                                      <w:rFonts w:ascii="Cambria Math" w:hAnsi="Cambria Math" w:cstheme="minorHAnsi"/>
                                      <w:lang w:val="en-GB"/>
                                    </w:rPr>
                                    <m:t xml:space="preserve">a </m:t>
                                  </m:r>
                                  <m:r>
                                    <w:rPr>
                                      <w:rFonts w:ascii="Cambria Math" w:cstheme="minorHAnsi"/>
                                      <w:lang w:val="en-GB"/>
                                    </w:rPr>
                                    <m:t xml:space="preserve">2 </m:t>
                                  </m:r>
                                </m:sub>
                              </m:sSub>
                            </m:e>
                            <m:sup>
                              <m:r>
                                <w:rPr>
                                  <w:rFonts w:ascii="Cambria Math" w:hAnsi="Cambria Math" w:cstheme="minorHAnsi"/>
                                  <w:lang w:val="en-GB"/>
                                </w:rPr>
                                <m:t xml:space="preserve">a1+a2 </m:t>
                              </m:r>
                              <m:f>
                                <m:fPr>
                                  <m:ctrlPr>
                                    <w:rPr>
                                      <w:rFonts w:ascii="Cambria Math" w:hAnsi="Cambria Math" w:cstheme="minorHAnsi"/>
                                      <w:i/>
                                      <w:lang w:val="en-GB"/>
                                    </w:rPr>
                                  </m:ctrlPr>
                                </m:fPr>
                                <m:num>
                                  <m:sSub>
                                    <m:sSubPr>
                                      <m:ctrlPr>
                                        <w:rPr>
                                          <w:rFonts w:ascii="Cambria Math" w:hAnsi="Cambria Math" w:cstheme="minorHAnsi"/>
                                          <w:i/>
                                          <w:lang w:val="en-GB"/>
                                        </w:rPr>
                                      </m:ctrlPr>
                                    </m:sSubPr>
                                    <m:e>
                                      <m:r>
                                        <w:rPr>
                                          <w:rFonts w:ascii="Cambria Math" w:hAnsi="Cambria Math" w:cstheme="minorHAnsi"/>
                                          <w:lang w:val="en-GB"/>
                                        </w:rPr>
                                        <m:t>N</m:t>
                                      </m:r>
                                    </m:e>
                                    <m:sub>
                                      <m:r>
                                        <w:rPr>
                                          <w:rFonts w:ascii="Cambria Math" w:hAnsi="Cambria Math" w:cstheme="minorHAnsi"/>
                                          <w:lang w:val="en-GB"/>
                                        </w:rPr>
                                        <m:t>2</m:t>
                                      </m:r>
                                    </m:sub>
                                  </m:sSub>
                                </m:num>
                                <m:den>
                                  <m:r>
                                    <w:rPr>
                                      <w:rFonts w:ascii="Cambria Math" w:hAnsi="Cambria Math" w:cstheme="minorHAnsi"/>
                                      <w:lang w:val="en-GB"/>
                                    </w:rPr>
                                    <m:t>10000</m:t>
                                  </m:r>
                                </m:den>
                              </m:f>
                            </m:sup>
                          </m:sSup>
                        </m:num>
                        <m:den>
                          <m:sSup>
                            <m:sSupPr>
                              <m:ctrlPr>
                                <w:rPr>
                                  <w:rFonts w:ascii="Cambria Math" w:hAnsi="Cambria Math" w:cstheme="minorHAnsi"/>
                                  <w:i/>
                                  <w:lang w:val="en-GB"/>
                                </w:rPr>
                              </m:ctrlPr>
                            </m:sSupPr>
                            <m:e>
                              <m:sSub>
                                <m:sSubPr>
                                  <m:ctrlPr>
                                    <w:rPr>
                                      <w:rFonts w:ascii="Cambria Math" w:hAnsi="Cambria Math" w:cstheme="minorHAnsi"/>
                                      <w:i/>
                                      <w:lang w:val="en-GB"/>
                                    </w:rPr>
                                  </m:ctrlPr>
                                </m:sSubPr>
                                <m:e>
                                  <m:r>
                                    <w:rPr>
                                      <w:rFonts w:ascii="Cambria Math" w:hAnsi="Cambria Math" w:cstheme="minorHAnsi"/>
                                      <w:lang w:val="en-GB"/>
                                    </w:rPr>
                                    <m:t>W</m:t>
                                  </m:r>
                                </m:e>
                                <m:sub>
                                  <m:r>
                                    <w:rPr>
                                      <w:rFonts w:ascii="Cambria Math" w:hAnsi="Cambria Math" w:cstheme="minorHAnsi"/>
                                      <w:lang w:val="en-GB"/>
                                    </w:rPr>
                                    <m:t xml:space="preserve">a </m:t>
                                  </m:r>
                                  <m:r>
                                    <w:rPr>
                                      <w:rFonts w:ascii="Cambria Math" w:cstheme="minorHAnsi"/>
                                      <w:lang w:val="en-GB"/>
                                    </w:rPr>
                                    <m:t>1</m:t>
                                  </m:r>
                                </m:sub>
                              </m:sSub>
                            </m:e>
                            <m:sup>
                              <m:r>
                                <w:rPr>
                                  <w:rFonts w:ascii="Cambria Math" w:hAnsi="Cambria Math" w:cstheme="minorHAnsi"/>
                                  <w:lang w:val="en-GB"/>
                                </w:rPr>
                                <m:t xml:space="preserve">a1+a2 </m:t>
                              </m:r>
                              <m:f>
                                <m:fPr>
                                  <m:ctrlPr>
                                    <w:rPr>
                                      <w:rFonts w:ascii="Cambria Math" w:hAnsi="Cambria Math" w:cstheme="minorHAnsi"/>
                                      <w:i/>
                                      <w:lang w:val="en-GB"/>
                                    </w:rPr>
                                  </m:ctrlPr>
                                </m:fPr>
                                <m:num>
                                  <m:sSub>
                                    <m:sSubPr>
                                      <m:ctrlPr>
                                        <w:rPr>
                                          <w:rFonts w:ascii="Cambria Math" w:hAnsi="Cambria Math" w:cstheme="minorHAnsi"/>
                                          <w:i/>
                                          <w:lang w:val="en-GB"/>
                                        </w:rPr>
                                      </m:ctrlPr>
                                    </m:sSubPr>
                                    <m:e>
                                      <m:r>
                                        <w:rPr>
                                          <w:rFonts w:ascii="Cambria Math" w:hAnsi="Cambria Math" w:cstheme="minorHAnsi"/>
                                          <w:lang w:val="en-GB"/>
                                        </w:rPr>
                                        <m:t>N</m:t>
                                      </m:r>
                                    </m:e>
                                    <m:sub>
                                      <m:r>
                                        <w:rPr>
                                          <w:rFonts w:ascii="Cambria Math" w:hAnsi="Cambria Math" w:cstheme="minorHAnsi"/>
                                          <w:lang w:val="en-GB"/>
                                        </w:rPr>
                                        <m:t>1</m:t>
                                      </m:r>
                                    </m:sub>
                                  </m:sSub>
                                </m:num>
                                <m:den>
                                  <m:r>
                                    <w:rPr>
                                      <w:rFonts w:ascii="Cambria Math" w:hAnsi="Cambria Math" w:cstheme="minorHAnsi"/>
                                      <w:lang w:val="en-GB"/>
                                    </w:rPr>
                                    <m:t>10000</m:t>
                                  </m:r>
                                </m:den>
                              </m:f>
                            </m:sup>
                          </m:sSup>
                        </m:den>
                      </m:f>
                      <m:r>
                        <w:rPr>
                          <w:rFonts w:ascii="Cambria Math" w:cstheme="minorHAnsi"/>
                          <w:lang w:val="en-GB"/>
                        </w:rPr>
                        <m:t xml:space="preserve"> </m:t>
                      </m:r>
                    </m:e>
                  </m:d>
                </m:e>
                <m:sup>
                  <m:r>
                    <w:rPr>
                      <w:rFonts w:ascii="Cambria Math" w:cstheme="minorHAnsi"/>
                      <w:lang w:val="en-GB"/>
                    </w:rPr>
                    <m:t xml:space="preserve"> </m:t>
                  </m:r>
                </m:sup>
              </m:sSup>
            </m:oMath>
          </w:p>
        </w:tc>
      </w:tr>
      <w:tr w:rsidR="00C53613" w:rsidRPr="00E7059E" w:rsidTr="0052170D">
        <w:tc>
          <w:tcPr>
            <w:tcW w:w="1560" w:type="dxa"/>
            <w:vMerge/>
            <w:tcBorders>
              <w:bottom w:val="single" w:sz="4" w:space="0" w:color="auto"/>
            </w:tcBorders>
            <w:vAlign w:val="center"/>
          </w:tcPr>
          <w:p w:rsidR="00C53613" w:rsidRPr="00E7059E" w:rsidRDefault="00C53613" w:rsidP="0052170D">
            <w:pPr>
              <w:spacing w:before="60" w:after="60"/>
              <w:rPr>
                <w:rFonts w:cstheme="minorHAnsi"/>
                <w:lang w:val="en-GB"/>
              </w:rPr>
            </w:pPr>
          </w:p>
        </w:tc>
        <w:tc>
          <w:tcPr>
            <w:tcW w:w="7513" w:type="dxa"/>
            <w:gridSpan w:val="2"/>
            <w:tcBorders>
              <w:bottom w:val="single" w:sz="4" w:space="0" w:color="auto"/>
            </w:tcBorders>
            <w:vAlign w:val="bottom"/>
          </w:tcPr>
          <w:p w:rsidR="00C53613" w:rsidRPr="00E7059E" w:rsidRDefault="00C53613" w:rsidP="0052170D">
            <w:pPr>
              <w:spacing w:before="60" w:after="60"/>
              <w:jc w:val="center"/>
              <w:rPr>
                <w:rFonts w:cstheme="minorHAnsi"/>
                <w:lang w:val="en-GB"/>
              </w:rPr>
            </w:pPr>
            <w:r w:rsidRPr="00E7059E">
              <w:rPr>
                <w:rFonts w:cstheme="minorHAnsi"/>
                <w:lang w:val="en-GB"/>
              </w:rPr>
              <w:t>k=0.</w:t>
            </w:r>
            <w:r w:rsidRPr="00E7059E">
              <w:rPr>
                <w:lang w:val="en-GB"/>
              </w:rPr>
              <w:t xml:space="preserve"> </w:t>
            </w:r>
            <w:r w:rsidRPr="00E7059E">
              <w:rPr>
                <w:rFonts w:cstheme="minorHAnsi"/>
                <w:lang w:val="en-GB"/>
              </w:rPr>
              <w:t>87731</w:t>
            </w:r>
            <w:proofErr w:type="gramStart"/>
            <w:r w:rsidRPr="00E7059E">
              <w:rPr>
                <w:rFonts w:cstheme="minorHAnsi"/>
                <w:lang w:val="en-GB"/>
              </w:rPr>
              <w:t>;</w:t>
            </w:r>
            <w:proofErr w:type="gramEnd"/>
            <w:r w:rsidRPr="00E7059E">
              <w:rPr>
                <w:rFonts w:cstheme="minorHAnsi"/>
                <w:lang w:val="en-GB"/>
              </w:rPr>
              <w:t xml:space="preserve"> a1=</w:t>
            </w:r>
            <w:r w:rsidRPr="00E7059E">
              <w:rPr>
                <w:rFonts w:cstheme="minorHAnsi"/>
                <w:color w:val="000000"/>
                <w:lang w:val="en-GB"/>
              </w:rPr>
              <w:t>0.</w:t>
            </w:r>
            <w:r w:rsidRPr="00E7059E">
              <w:rPr>
                <w:lang w:val="en-GB"/>
              </w:rPr>
              <w:t xml:space="preserve"> </w:t>
            </w:r>
            <w:r w:rsidRPr="00E7059E">
              <w:rPr>
                <w:rFonts w:cstheme="minorHAnsi"/>
                <w:color w:val="000000"/>
                <w:lang w:val="en-GB"/>
              </w:rPr>
              <w:t>63575</w:t>
            </w:r>
            <w:proofErr w:type="gramStart"/>
            <w:r w:rsidRPr="00E7059E">
              <w:rPr>
                <w:rFonts w:cstheme="minorHAnsi"/>
                <w:color w:val="000000"/>
                <w:lang w:val="en-GB"/>
              </w:rPr>
              <w:t>;</w:t>
            </w:r>
            <w:proofErr w:type="gramEnd"/>
            <w:r w:rsidRPr="00E7059E">
              <w:rPr>
                <w:rFonts w:cstheme="minorHAnsi"/>
                <w:color w:val="000000"/>
                <w:lang w:val="en-GB"/>
              </w:rPr>
              <w:t xml:space="preserve"> </w:t>
            </w:r>
            <w:r w:rsidRPr="00E7059E">
              <w:rPr>
                <w:rFonts w:cstheme="minorHAnsi"/>
                <w:lang w:val="en-GB"/>
              </w:rPr>
              <w:t>a2=</w:t>
            </w:r>
            <w:r w:rsidRPr="00E7059E">
              <w:rPr>
                <w:rFonts w:cstheme="minorHAnsi"/>
                <w:color w:val="000000"/>
                <w:lang w:val="en-GB"/>
              </w:rPr>
              <w:t>0.</w:t>
            </w:r>
            <w:r w:rsidRPr="00E7059E">
              <w:rPr>
                <w:lang w:val="en-GB"/>
              </w:rPr>
              <w:t xml:space="preserve"> </w:t>
            </w:r>
            <w:r w:rsidRPr="00E7059E">
              <w:rPr>
                <w:rFonts w:cstheme="minorHAnsi"/>
                <w:color w:val="000000"/>
                <w:lang w:val="en-GB"/>
              </w:rPr>
              <w:t>225229</w:t>
            </w:r>
          </w:p>
        </w:tc>
      </w:tr>
      <w:tr w:rsidR="00C53613" w:rsidRPr="00C53613" w:rsidTr="0052170D">
        <w:tc>
          <w:tcPr>
            <w:tcW w:w="1560" w:type="dxa"/>
            <w:tcBorders>
              <w:top w:val="single" w:sz="4" w:space="0" w:color="auto"/>
            </w:tcBorders>
            <w:vAlign w:val="center"/>
          </w:tcPr>
          <w:p w:rsidR="00C53613" w:rsidRPr="00E7059E" w:rsidRDefault="00C53613" w:rsidP="0052170D">
            <w:pPr>
              <w:spacing w:before="60" w:after="60"/>
              <w:rPr>
                <w:rFonts w:cstheme="minorHAnsi"/>
                <w:lang w:val="en-GB"/>
              </w:rPr>
            </w:pPr>
            <w:r w:rsidRPr="00E7059E">
              <w:rPr>
                <w:rFonts w:cstheme="minorHAnsi"/>
                <w:lang w:val="en-GB"/>
              </w:rPr>
              <w:t>Dominant height</w:t>
            </w:r>
          </w:p>
          <w:p w:rsidR="00C53613" w:rsidRPr="00E7059E" w:rsidRDefault="00C53613" w:rsidP="0052170D">
            <w:pPr>
              <w:spacing w:before="60" w:after="60"/>
              <w:rPr>
                <w:rFonts w:cstheme="minorHAnsi"/>
                <w:lang w:val="en-GB"/>
              </w:rPr>
            </w:pPr>
            <w:r w:rsidRPr="00E7059E">
              <w:rPr>
                <w:rFonts w:cstheme="minorHAnsi"/>
                <w:lang w:val="en-GB"/>
              </w:rPr>
              <w:t>(</w:t>
            </w:r>
            <w:proofErr w:type="spellStart"/>
            <w:r w:rsidRPr="00E7059E">
              <w:rPr>
                <w:rFonts w:cstheme="minorHAnsi"/>
                <w:i/>
                <w:lang w:val="en-GB"/>
              </w:rPr>
              <w:t>hdom</w:t>
            </w:r>
            <w:proofErr w:type="spellEnd"/>
            <w:r w:rsidRPr="00E7059E">
              <w:rPr>
                <w:rFonts w:cstheme="minorHAnsi"/>
                <w:lang w:val="en-GB"/>
              </w:rPr>
              <w:t>, m)</w:t>
            </w:r>
          </w:p>
        </w:tc>
        <w:tc>
          <w:tcPr>
            <w:tcW w:w="3260" w:type="dxa"/>
            <w:tcBorders>
              <w:top w:val="single" w:sz="4" w:space="0" w:color="auto"/>
            </w:tcBorders>
            <w:vAlign w:val="center"/>
          </w:tcPr>
          <w:p w:rsidR="00C53613" w:rsidRPr="00E7059E" w:rsidRDefault="00C53613" w:rsidP="0052170D">
            <w:pPr>
              <w:spacing w:before="60" w:after="60"/>
              <w:rPr>
                <w:rFonts w:cstheme="minorHAnsi"/>
                <w:lang w:val="en-GB"/>
              </w:rPr>
            </w:pPr>
            <w:r w:rsidRPr="00E7059E">
              <w:rPr>
                <w:rFonts w:cstheme="minorHAnsi"/>
                <w:lang w:val="en-GB"/>
              </w:rPr>
              <w:t xml:space="preserve">[10]      </w:t>
            </w:r>
            <m:oMath>
              <m:sSub>
                <m:sSubPr>
                  <m:ctrlPr>
                    <w:rPr>
                      <w:rFonts w:ascii="Cambria Math" w:hAnsi="Cambria Math" w:cstheme="minorHAnsi"/>
                      <w:i/>
                      <w:lang w:val="en-GB"/>
                    </w:rPr>
                  </m:ctrlPr>
                </m:sSubPr>
                <m:e>
                  <m:r>
                    <w:rPr>
                      <w:rFonts w:ascii="Cambria Math" w:hAnsi="Cambria Math" w:cstheme="minorHAnsi"/>
                      <w:lang w:val="en-GB"/>
                    </w:rPr>
                    <m:t>hdom</m:t>
                  </m:r>
                </m:e>
                <m:sub>
                  <m:r>
                    <w:rPr>
                      <w:rFonts w:ascii="Cambria Math" w:cstheme="minorHAnsi"/>
                      <w:lang w:val="en-GB"/>
                    </w:rPr>
                    <m:t xml:space="preserve"> </m:t>
                  </m:r>
                </m:sub>
              </m:sSub>
              <m:r>
                <w:rPr>
                  <w:rFonts w:ascii="Cambria Math" w:cstheme="minorHAnsi"/>
                  <w:lang w:val="en-GB"/>
                </w:rPr>
                <m:t>=</m:t>
              </m:r>
              <m:r>
                <w:rPr>
                  <w:rFonts w:ascii="Cambria Math" w:hAnsi="Cambria Math" w:cstheme="minorHAnsi"/>
                  <w:lang w:val="en-GB"/>
                </w:rPr>
                <m:t>k</m:t>
              </m:r>
              <m:r>
                <w:rPr>
                  <w:rFonts w:ascii="Cambria Math" w:cstheme="minorHAnsi"/>
                  <w:lang w:val="en-GB"/>
                </w:rPr>
                <m:t xml:space="preserve"> </m:t>
              </m:r>
              <m:sSup>
                <m:sSupPr>
                  <m:ctrlPr>
                    <w:rPr>
                      <w:rFonts w:ascii="Cambria Math" w:hAnsi="Cambria Math" w:cstheme="minorHAnsi"/>
                      <w:i/>
                      <w:lang w:val="en-GB"/>
                    </w:rPr>
                  </m:ctrlPr>
                </m:sSupPr>
                <m:e>
                  <m:sSub>
                    <m:sSubPr>
                      <m:ctrlPr>
                        <w:rPr>
                          <w:rFonts w:ascii="Cambria Math" w:hAnsi="Cambria Math" w:cstheme="minorHAnsi"/>
                          <w:i/>
                          <w:lang w:val="en-GB"/>
                        </w:rPr>
                      </m:ctrlPr>
                    </m:sSubPr>
                    <m:e>
                      <m:r>
                        <w:rPr>
                          <w:rFonts w:ascii="Cambria Math" w:hAnsi="Cambria Math" w:cstheme="minorHAnsi"/>
                          <w:lang w:val="en-GB"/>
                        </w:rPr>
                        <m:t>W</m:t>
                      </m:r>
                    </m:e>
                    <m:sub>
                      <m:r>
                        <w:rPr>
                          <w:rFonts w:ascii="Cambria Math" w:hAnsi="Cambria Math" w:cstheme="minorHAnsi"/>
                          <w:lang w:val="en-GB"/>
                        </w:rPr>
                        <m:t>wy</m:t>
                      </m:r>
                    </m:sub>
                  </m:sSub>
                </m:e>
                <m:sup>
                  <m:r>
                    <w:rPr>
                      <w:rFonts w:ascii="Cambria Math" w:hAnsi="Cambria Math" w:cstheme="minorHAnsi"/>
                      <w:lang w:val="en-GB"/>
                    </w:rPr>
                    <m:t xml:space="preserve">a1+a2 </m:t>
                  </m:r>
                  <m:sSub>
                    <m:sSubPr>
                      <m:ctrlPr>
                        <w:rPr>
                          <w:rFonts w:ascii="Cambria Math" w:hAnsi="Cambria Math" w:cstheme="minorHAnsi"/>
                          <w:i/>
                          <w:lang w:val="en-GB"/>
                        </w:rPr>
                      </m:ctrlPr>
                    </m:sSubPr>
                    <m:e>
                      <m:f>
                        <m:fPr>
                          <m:ctrlPr>
                            <w:rPr>
                              <w:rFonts w:ascii="Cambria Math" w:hAnsi="Cambria Math" w:cstheme="minorHAnsi"/>
                              <w:i/>
                              <w:lang w:val="en-GB"/>
                            </w:rPr>
                          </m:ctrlPr>
                        </m:fPr>
                        <m:num>
                          <m:r>
                            <w:rPr>
                              <w:rFonts w:ascii="Cambria Math" w:hAnsi="Cambria Math" w:cstheme="minorHAnsi"/>
                              <w:lang w:val="en-GB"/>
                            </w:rPr>
                            <m:t>N</m:t>
                          </m:r>
                        </m:num>
                        <m:den>
                          <m:r>
                            <w:rPr>
                              <w:rFonts w:ascii="Cambria Math" w:hAnsi="Cambria Math" w:cstheme="minorHAnsi"/>
                              <w:lang w:val="en-GB"/>
                            </w:rPr>
                            <m:t>10000</m:t>
                          </m:r>
                        </m:den>
                      </m:f>
                    </m:e>
                    <m:sub>
                      <m:r>
                        <w:rPr>
                          <w:rFonts w:ascii="Cambria Math" w:hAnsi="Cambria Math" w:cstheme="minorHAnsi"/>
                          <w:lang w:val="en-GB"/>
                        </w:rPr>
                        <m:t xml:space="preserve"> </m:t>
                      </m:r>
                    </m:sub>
                  </m:sSub>
                </m:sup>
              </m:sSup>
              <m:r>
                <w:rPr>
                  <w:rFonts w:ascii="Cambria Math" w:cstheme="minorHAnsi"/>
                  <w:lang w:val="en-GB"/>
                </w:rPr>
                <m:t xml:space="preserve">  </m:t>
              </m:r>
            </m:oMath>
          </w:p>
        </w:tc>
        <w:tc>
          <w:tcPr>
            <w:tcW w:w="4253" w:type="dxa"/>
            <w:tcBorders>
              <w:top w:val="single" w:sz="4" w:space="0" w:color="auto"/>
            </w:tcBorders>
            <w:vAlign w:val="center"/>
          </w:tcPr>
          <w:p w:rsidR="00C53613" w:rsidRPr="00E7059E" w:rsidRDefault="00C53613" w:rsidP="0052170D">
            <w:pPr>
              <w:spacing w:before="60" w:after="60"/>
              <w:rPr>
                <w:rFonts w:cstheme="minorHAnsi"/>
                <w:lang w:val="en-GB"/>
              </w:rPr>
            </w:pPr>
            <w:r w:rsidRPr="00E7059E">
              <w:rPr>
                <w:rFonts w:cstheme="minorHAnsi"/>
                <w:lang w:val="en-GB"/>
              </w:rPr>
              <w:t xml:space="preserve">[11]      </w:t>
            </w:r>
            <m:oMath>
              <m:sSub>
                <m:sSubPr>
                  <m:ctrlPr>
                    <w:rPr>
                      <w:rFonts w:ascii="Cambria Math" w:hAnsi="Cambria Math" w:cstheme="minorHAnsi"/>
                      <w:i/>
                      <w:lang w:val="en-GB"/>
                    </w:rPr>
                  </m:ctrlPr>
                </m:sSubPr>
                <m:e>
                  <m:r>
                    <w:rPr>
                      <w:rFonts w:ascii="Cambria Math" w:hAnsi="Cambria Math" w:cstheme="minorHAnsi"/>
                      <w:lang w:val="en-GB"/>
                    </w:rPr>
                    <m:t>hdom</m:t>
                  </m:r>
                </m:e>
                <m:sub>
                  <m:r>
                    <w:rPr>
                      <w:rFonts w:ascii="Cambria Math" w:hAnsi="Cambria Math" w:cstheme="minorHAnsi"/>
                      <w:lang w:val="en-GB"/>
                    </w:rPr>
                    <m:t>t</m:t>
                  </m:r>
                  <m:r>
                    <w:rPr>
                      <w:rFonts w:ascii="Cambria Math" w:cstheme="minorHAnsi"/>
                      <w:lang w:val="en-GB"/>
                    </w:rPr>
                    <m:t>2</m:t>
                  </m:r>
                </m:sub>
              </m:sSub>
              <m:r>
                <w:rPr>
                  <w:rFonts w:ascii="Cambria Math" w:cstheme="minorHAnsi"/>
                  <w:lang w:val="en-GB"/>
                </w:rPr>
                <m:t xml:space="preserve">= </m:t>
              </m:r>
              <m:sSub>
                <m:sSubPr>
                  <m:ctrlPr>
                    <w:rPr>
                      <w:rFonts w:ascii="Cambria Math" w:hAnsi="Cambria Math" w:cstheme="minorHAnsi"/>
                      <w:i/>
                      <w:lang w:val="en-GB"/>
                    </w:rPr>
                  </m:ctrlPr>
                </m:sSubPr>
                <m:e>
                  <m:r>
                    <w:rPr>
                      <w:rFonts w:ascii="Cambria Math" w:hAnsi="Cambria Math" w:cstheme="minorHAnsi"/>
                      <w:lang w:val="en-GB"/>
                    </w:rPr>
                    <m:t>hdom</m:t>
                  </m:r>
                </m:e>
                <m:sub>
                  <m:r>
                    <w:rPr>
                      <w:rFonts w:ascii="Cambria Math" w:hAnsi="Cambria Math" w:cstheme="minorHAnsi"/>
                      <w:lang w:val="en-GB"/>
                    </w:rPr>
                    <m:t>t</m:t>
                  </m:r>
                  <m:r>
                    <w:rPr>
                      <w:rFonts w:ascii="Cambria Math" w:cstheme="minorHAnsi"/>
                      <w:lang w:val="en-GB"/>
                    </w:rPr>
                    <m:t>1</m:t>
                  </m:r>
                </m:sub>
              </m:sSub>
              <m:r>
                <w:rPr>
                  <w:rFonts w:ascii="Cambria Math" w:cstheme="minorHAnsi"/>
                  <w:lang w:val="en-GB"/>
                </w:rPr>
                <m:t xml:space="preserve"> </m:t>
              </m:r>
              <m:sSup>
                <m:sSupPr>
                  <m:ctrlPr>
                    <w:rPr>
                      <w:rFonts w:ascii="Cambria Math" w:hAnsi="Cambria Math" w:cstheme="minorHAnsi"/>
                      <w:i/>
                      <w:lang w:val="en-GB"/>
                    </w:rPr>
                  </m:ctrlPr>
                </m:sSupPr>
                <m:e>
                  <m:d>
                    <m:dPr>
                      <m:ctrlPr>
                        <w:rPr>
                          <w:rFonts w:ascii="Cambria Math" w:hAnsi="Cambria Math" w:cstheme="minorHAnsi"/>
                          <w:i/>
                          <w:lang w:val="en-GB"/>
                        </w:rPr>
                      </m:ctrlPr>
                    </m:dPr>
                    <m:e>
                      <m:f>
                        <m:fPr>
                          <m:ctrlPr>
                            <w:rPr>
                              <w:rFonts w:ascii="Cambria Math" w:hAnsi="Cambria Math" w:cstheme="minorHAnsi"/>
                              <w:i/>
                              <w:lang w:val="en-GB"/>
                            </w:rPr>
                          </m:ctrlPr>
                        </m:fPr>
                        <m:num>
                          <m:sSup>
                            <m:sSupPr>
                              <m:ctrlPr>
                                <w:rPr>
                                  <w:rFonts w:ascii="Cambria Math" w:hAnsi="Cambria Math" w:cstheme="minorHAnsi"/>
                                  <w:i/>
                                  <w:lang w:val="en-GB"/>
                                </w:rPr>
                              </m:ctrlPr>
                            </m:sSupPr>
                            <m:e>
                              <m:sSub>
                                <m:sSubPr>
                                  <m:ctrlPr>
                                    <w:rPr>
                                      <w:rFonts w:ascii="Cambria Math" w:hAnsi="Cambria Math" w:cstheme="minorHAnsi"/>
                                      <w:i/>
                                      <w:lang w:val="en-GB"/>
                                    </w:rPr>
                                  </m:ctrlPr>
                                </m:sSubPr>
                                <m:e>
                                  <m:r>
                                    <w:rPr>
                                      <w:rFonts w:ascii="Cambria Math" w:hAnsi="Cambria Math" w:cstheme="minorHAnsi"/>
                                      <w:lang w:val="en-GB"/>
                                    </w:rPr>
                                    <m:t>W</m:t>
                                  </m:r>
                                </m:e>
                                <m:sub>
                                  <m:r>
                                    <w:rPr>
                                      <w:rFonts w:ascii="Cambria Math" w:hAnsi="Cambria Math" w:cstheme="minorHAnsi"/>
                                      <w:lang w:val="en-GB"/>
                                    </w:rPr>
                                    <m:t>w</m:t>
                                  </m:r>
                                  <m:r>
                                    <w:rPr>
                                      <w:rFonts w:ascii="Cambria Math" w:cstheme="minorHAnsi"/>
                                      <w:lang w:val="en-GB"/>
                                    </w:rPr>
                                    <m:t>2</m:t>
                                  </m:r>
                                </m:sub>
                              </m:sSub>
                            </m:e>
                            <m:sup>
                              <m:r>
                                <w:rPr>
                                  <w:rFonts w:ascii="Cambria Math" w:hAnsi="Cambria Math" w:cstheme="minorHAnsi"/>
                                  <w:lang w:val="en-GB"/>
                                </w:rPr>
                                <m:t xml:space="preserve">a1+a2 </m:t>
                              </m:r>
                              <m:f>
                                <m:fPr>
                                  <m:ctrlPr>
                                    <w:rPr>
                                      <w:rFonts w:ascii="Cambria Math" w:hAnsi="Cambria Math" w:cstheme="minorHAnsi"/>
                                      <w:i/>
                                      <w:lang w:val="en-GB"/>
                                    </w:rPr>
                                  </m:ctrlPr>
                                </m:fPr>
                                <m:num>
                                  <m:sSub>
                                    <m:sSubPr>
                                      <m:ctrlPr>
                                        <w:rPr>
                                          <w:rFonts w:ascii="Cambria Math" w:hAnsi="Cambria Math" w:cstheme="minorHAnsi"/>
                                          <w:i/>
                                          <w:lang w:val="en-GB"/>
                                        </w:rPr>
                                      </m:ctrlPr>
                                    </m:sSubPr>
                                    <m:e>
                                      <m:r>
                                        <w:rPr>
                                          <w:rFonts w:ascii="Cambria Math" w:hAnsi="Cambria Math" w:cstheme="minorHAnsi"/>
                                          <w:lang w:val="en-GB"/>
                                        </w:rPr>
                                        <m:t>N</m:t>
                                      </m:r>
                                    </m:e>
                                    <m:sub>
                                      <m:r>
                                        <w:rPr>
                                          <w:rFonts w:ascii="Cambria Math" w:hAnsi="Cambria Math" w:cstheme="minorHAnsi"/>
                                          <w:lang w:val="en-GB"/>
                                        </w:rPr>
                                        <m:t>2</m:t>
                                      </m:r>
                                    </m:sub>
                                  </m:sSub>
                                </m:num>
                                <m:den>
                                  <m:r>
                                    <w:rPr>
                                      <w:rFonts w:ascii="Cambria Math" w:hAnsi="Cambria Math" w:cstheme="minorHAnsi"/>
                                      <w:lang w:val="en-GB"/>
                                    </w:rPr>
                                    <m:t>10000</m:t>
                                  </m:r>
                                </m:den>
                              </m:f>
                            </m:sup>
                          </m:sSup>
                          <m:r>
                            <w:rPr>
                              <w:rFonts w:ascii="Cambria Math" w:cstheme="minorHAnsi"/>
                              <w:lang w:val="en-GB"/>
                            </w:rPr>
                            <m:t xml:space="preserve"> </m:t>
                          </m:r>
                        </m:num>
                        <m:den>
                          <m:sSup>
                            <m:sSupPr>
                              <m:ctrlPr>
                                <w:rPr>
                                  <w:rFonts w:ascii="Cambria Math" w:hAnsi="Cambria Math" w:cstheme="minorHAnsi"/>
                                  <w:i/>
                                  <w:lang w:val="en-GB"/>
                                </w:rPr>
                              </m:ctrlPr>
                            </m:sSupPr>
                            <m:e>
                              <m:sSub>
                                <m:sSubPr>
                                  <m:ctrlPr>
                                    <w:rPr>
                                      <w:rFonts w:ascii="Cambria Math" w:hAnsi="Cambria Math" w:cstheme="minorHAnsi"/>
                                      <w:i/>
                                      <w:lang w:val="en-GB"/>
                                    </w:rPr>
                                  </m:ctrlPr>
                                </m:sSubPr>
                                <m:e>
                                  <m:r>
                                    <w:rPr>
                                      <w:rFonts w:ascii="Cambria Math" w:hAnsi="Cambria Math" w:cstheme="minorHAnsi"/>
                                      <w:lang w:val="en-GB"/>
                                    </w:rPr>
                                    <m:t>W</m:t>
                                  </m:r>
                                </m:e>
                                <m:sub>
                                  <m:r>
                                    <w:rPr>
                                      <w:rFonts w:ascii="Cambria Math" w:hAnsi="Cambria Math" w:cstheme="minorHAnsi"/>
                                      <w:lang w:val="en-GB"/>
                                    </w:rPr>
                                    <m:t>wy</m:t>
                                  </m:r>
                                  <m:r>
                                    <w:rPr>
                                      <w:rFonts w:ascii="Cambria Math" w:cstheme="minorHAnsi"/>
                                      <w:lang w:val="en-GB"/>
                                    </w:rPr>
                                    <m:t>1</m:t>
                                  </m:r>
                                </m:sub>
                              </m:sSub>
                            </m:e>
                            <m:sup>
                              <m:r>
                                <w:rPr>
                                  <w:rFonts w:ascii="Cambria Math" w:hAnsi="Cambria Math" w:cstheme="minorHAnsi"/>
                                  <w:lang w:val="en-GB"/>
                                </w:rPr>
                                <m:t xml:space="preserve">a1+a2 </m:t>
                              </m:r>
                              <m:f>
                                <m:fPr>
                                  <m:ctrlPr>
                                    <w:rPr>
                                      <w:rFonts w:ascii="Cambria Math" w:hAnsi="Cambria Math" w:cstheme="minorHAnsi"/>
                                      <w:i/>
                                      <w:lang w:val="en-GB"/>
                                    </w:rPr>
                                  </m:ctrlPr>
                                </m:fPr>
                                <m:num>
                                  <m:sSub>
                                    <m:sSubPr>
                                      <m:ctrlPr>
                                        <w:rPr>
                                          <w:rFonts w:ascii="Cambria Math" w:hAnsi="Cambria Math" w:cstheme="minorHAnsi"/>
                                          <w:i/>
                                          <w:lang w:val="en-GB"/>
                                        </w:rPr>
                                      </m:ctrlPr>
                                    </m:sSubPr>
                                    <m:e>
                                      <m:r>
                                        <w:rPr>
                                          <w:rFonts w:ascii="Cambria Math" w:hAnsi="Cambria Math" w:cstheme="minorHAnsi"/>
                                          <w:lang w:val="en-GB"/>
                                        </w:rPr>
                                        <m:t>N</m:t>
                                      </m:r>
                                    </m:e>
                                    <m:sub>
                                      <m:r>
                                        <w:rPr>
                                          <w:rFonts w:ascii="Cambria Math" w:hAnsi="Cambria Math" w:cstheme="minorHAnsi"/>
                                          <w:lang w:val="en-GB"/>
                                        </w:rPr>
                                        <m:t>1</m:t>
                                      </m:r>
                                    </m:sub>
                                  </m:sSub>
                                </m:num>
                                <m:den>
                                  <m:r>
                                    <w:rPr>
                                      <w:rFonts w:ascii="Cambria Math" w:hAnsi="Cambria Math" w:cstheme="minorHAnsi"/>
                                      <w:lang w:val="en-GB"/>
                                    </w:rPr>
                                    <m:t>10000</m:t>
                                  </m:r>
                                </m:den>
                              </m:f>
                            </m:sup>
                          </m:sSup>
                        </m:den>
                      </m:f>
                    </m:e>
                  </m:d>
                </m:e>
                <m:sup>
                  <m:r>
                    <w:rPr>
                      <w:rFonts w:ascii="Cambria Math" w:cstheme="minorHAnsi"/>
                      <w:lang w:val="en-GB"/>
                    </w:rPr>
                    <m:t xml:space="preserve"> </m:t>
                  </m:r>
                </m:sup>
              </m:sSup>
            </m:oMath>
          </w:p>
        </w:tc>
      </w:tr>
      <w:tr w:rsidR="00C53613" w:rsidRPr="00E7059E" w:rsidTr="0052170D">
        <w:tc>
          <w:tcPr>
            <w:tcW w:w="1560" w:type="dxa"/>
            <w:tcBorders>
              <w:bottom w:val="single" w:sz="4" w:space="0" w:color="auto"/>
            </w:tcBorders>
            <w:vAlign w:val="center"/>
          </w:tcPr>
          <w:p w:rsidR="00C53613" w:rsidRPr="00E7059E" w:rsidRDefault="00C53613" w:rsidP="0052170D">
            <w:pPr>
              <w:spacing w:before="60" w:after="60"/>
              <w:rPr>
                <w:rFonts w:cstheme="minorHAnsi"/>
                <w:lang w:val="en-GB"/>
              </w:rPr>
            </w:pPr>
          </w:p>
        </w:tc>
        <w:tc>
          <w:tcPr>
            <w:tcW w:w="7513" w:type="dxa"/>
            <w:gridSpan w:val="2"/>
            <w:tcBorders>
              <w:bottom w:val="single" w:sz="4" w:space="0" w:color="auto"/>
            </w:tcBorders>
            <w:vAlign w:val="bottom"/>
          </w:tcPr>
          <w:p w:rsidR="00C53613" w:rsidRPr="00E7059E" w:rsidRDefault="00C53613" w:rsidP="0052170D">
            <w:pPr>
              <w:spacing w:before="60" w:after="60"/>
              <w:jc w:val="center"/>
              <w:rPr>
                <w:rFonts w:cstheme="minorHAnsi"/>
                <w:lang w:val="en-GB"/>
              </w:rPr>
            </w:pPr>
            <w:r w:rsidRPr="00E7059E">
              <w:rPr>
                <w:rFonts w:cs="Arial"/>
                <w:color w:val="000000"/>
                <w:lang w:val="en-GB"/>
              </w:rPr>
              <w:t xml:space="preserve">k=4.600919; </w:t>
            </w:r>
            <w:r w:rsidRPr="00E7059E">
              <w:rPr>
                <w:rFonts w:cstheme="minorHAnsi"/>
                <w:lang w:val="en-GB"/>
              </w:rPr>
              <w:t>a1=</w:t>
            </w:r>
            <w:r w:rsidRPr="00E7059E">
              <w:rPr>
                <w:rFonts w:cs="Arial"/>
                <w:color w:val="000000"/>
                <w:lang w:val="en-GB"/>
              </w:rPr>
              <w:t xml:space="preserve">0.369391; </w:t>
            </w:r>
            <w:r w:rsidRPr="00E7059E">
              <w:rPr>
                <w:rFonts w:cstheme="minorHAnsi"/>
                <w:lang w:val="en-GB"/>
              </w:rPr>
              <w:t xml:space="preserve">a2= </w:t>
            </w:r>
            <w:r w:rsidRPr="00E7059E">
              <w:rPr>
                <w:rFonts w:cs="Arial"/>
                <w:color w:val="000000"/>
                <w:lang w:val="en-GB"/>
              </w:rPr>
              <w:t>-0.18184</w:t>
            </w:r>
          </w:p>
        </w:tc>
      </w:tr>
      <w:tr w:rsidR="00C53613" w:rsidRPr="00C53613" w:rsidTr="0052170D">
        <w:tc>
          <w:tcPr>
            <w:tcW w:w="1560" w:type="dxa"/>
            <w:vMerge w:val="restart"/>
            <w:tcBorders>
              <w:top w:val="single" w:sz="4" w:space="0" w:color="auto"/>
            </w:tcBorders>
            <w:vAlign w:val="center"/>
          </w:tcPr>
          <w:p w:rsidR="00C53613" w:rsidRPr="00E7059E" w:rsidRDefault="00C53613" w:rsidP="0052170D">
            <w:pPr>
              <w:spacing w:before="60" w:after="60"/>
              <w:rPr>
                <w:rFonts w:cstheme="minorHAnsi"/>
                <w:lang w:val="en-GB"/>
              </w:rPr>
            </w:pPr>
            <w:r w:rsidRPr="00E7059E">
              <w:rPr>
                <w:rFonts w:cstheme="minorHAnsi"/>
                <w:lang w:val="en-GB"/>
              </w:rPr>
              <w:t>Volume under bark</w:t>
            </w:r>
          </w:p>
          <w:p w:rsidR="00C53613" w:rsidRPr="00E7059E" w:rsidRDefault="00C53613" w:rsidP="0052170D">
            <w:pPr>
              <w:spacing w:before="60" w:after="60"/>
              <w:rPr>
                <w:rFonts w:cstheme="minorHAnsi"/>
                <w:lang w:val="en-GB"/>
              </w:rPr>
            </w:pPr>
            <w:r w:rsidRPr="00E7059E">
              <w:rPr>
                <w:rFonts w:cstheme="minorHAnsi"/>
                <w:lang w:val="en-GB"/>
              </w:rPr>
              <w:t>(</w:t>
            </w:r>
            <w:proofErr w:type="spellStart"/>
            <w:r w:rsidRPr="00E7059E">
              <w:rPr>
                <w:rFonts w:cstheme="minorHAnsi"/>
                <w:i/>
                <w:lang w:val="en-GB"/>
              </w:rPr>
              <w:t>V</w:t>
            </w:r>
            <w:r w:rsidRPr="00E7059E">
              <w:rPr>
                <w:rFonts w:cstheme="minorHAnsi"/>
                <w:i/>
                <w:vertAlign w:val="subscript"/>
                <w:lang w:val="en-GB"/>
              </w:rPr>
              <w:t>u_st</w:t>
            </w:r>
            <w:proofErr w:type="spellEnd"/>
            <w:r w:rsidRPr="00E7059E">
              <w:rPr>
                <w:rFonts w:cstheme="minorHAnsi"/>
                <w:lang w:val="en-GB"/>
              </w:rPr>
              <w:t>, m</w:t>
            </w:r>
            <w:r w:rsidRPr="00E7059E">
              <w:rPr>
                <w:rFonts w:cstheme="minorHAnsi"/>
                <w:vertAlign w:val="superscript"/>
                <w:lang w:val="en-GB"/>
              </w:rPr>
              <w:t>2</w:t>
            </w:r>
            <w:r w:rsidRPr="00E7059E">
              <w:rPr>
                <w:rFonts w:cstheme="minorHAnsi"/>
                <w:lang w:val="en-GB"/>
              </w:rPr>
              <w:t xml:space="preserve"> ha</w:t>
            </w:r>
            <w:r w:rsidRPr="00E7059E">
              <w:rPr>
                <w:rFonts w:cstheme="minorHAnsi"/>
                <w:vertAlign w:val="superscript"/>
                <w:lang w:val="en-GB"/>
              </w:rPr>
              <w:t>-1</w:t>
            </w:r>
            <w:r w:rsidRPr="00E7059E">
              <w:rPr>
                <w:rFonts w:cstheme="minorHAnsi"/>
                <w:lang w:val="en-GB"/>
              </w:rPr>
              <w:t>)</w:t>
            </w:r>
          </w:p>
        </w:tc>
        <w:tc>
          <w:tcPr>
            <w:tcW w:w="3260" w:type="dxa"/>
            <w:tcBorders>
              <w:top w:val="single" w:sz="4" w:space="0" w:color="auto"/>
            </w:tcBorders>
            <w:vAlign w:val="center"/>
          </w:tcPr>
          <w:p w:rsidR="00C53613" w:rsidRPr="00E7059E" w:rsidRDefault="00C53613" w:rsidP="0052170D">
            <w:pPr>
              <w:spacing w:before="60" w:after="60"/>
              <w:rPr>
                <w:rFonts w:cstheme="minorHAnsi"/>
                <w:lang w:val="en-GB"/>
              </w:rPr>
            </w:pPr>
            <w:r w:rsidRPr="00E7059E">
              <w:rPr>
                <w:rFonts w:cstheme="minorHAnsi"/>
                <w:lang w:val="en-GB"/>
              </w:rPr>
              <w:t xml:space="preserve">[12]      </w:t>
            </w:r>
            <m:oMath>
              <m:sSub>
                <m:sSubPr>
                  <m:ctrlPr>
                    <w:rPr>
                      <w:rFonts w:ascii="Cambria Math" w:hAnsi="Cambria Math" w:cstheme="minorHAnsi"/>
                      <w:i/>
                      <w:lang w:val="en-GB"/>
                    </w:rPr>
                  </m:ctrlPr>
                </m:sSubPr>
                <m:e>
                  <m:r>
                    <w:rPr>
                      <w:rFonts w:ascii="Cambria Math" w:hAnsi="Cambria Math" w:cstheme="minorHAnsi"/>
                      <w:lang w:val="en-GB"/>
                    </w:rPr>
                    <m:t>V</m:t>
                  </m:r>
                </m:e>
                <m:sub>
                  <m:r>
                    <w:rPr>
                      <w:rFonts w:ascii="Cambria Math" w:hAnsi="Cambria Math" w:cstheme="minorHAnsi"/>
                      <w:lang w:val="en-GB"/>
                    </w:rPr>
                    <m:t>u_st</m:t>
                  </m:r>
                </m:sub>
              </m:sSub>
              <m:r>
                <w:rPr>
                  <w:rFonts w:ascii="Cambria Math" w:cstheme="minorHAnsi"/>
                  <w:lang w:val="en-GB"/>
                </w:rPr>
                <m:t>=</m:t>
              </m:r>
              <m:r>
                <w:rPr>
                  <w:rFonts w:ascii="Cambria Math" w:hAnsi="Cambria Math" w:cstheme="minorHAnsi"/>
                  <w:lang w:val="en-GB"/>
                </w:rPr>
                <m:t>k</m:t>
              </m:r>
              <m:r>
                <w:rPr>
                  <w:rFonts w:ascii="Cambria Math" w:cstheme="minorHAnsi"/>
                  <w:lang w:val="en-GB"/>
                </w:rPr>
                <m:t xml:space="preserve"> </m:t>
              </m:r>
              <m:sSup>
                <m:sSupPr>
                  <m:ctrlPr>
                    <w:rPr>
                      <w:rFonts w:ascii="Cambria Math" w:hAnsi="Cambria Math" w:cstheme="minorHAnsi"/>
                      <w:i/>
                      <w:lang w:val="en-GB"/>
                    </w:rPr>
                  </m:ctrlPr>
                </m:sSupPr>
                <m:e>
                  <m:sSub>
                    <m:sSubPr>
                      <m:ctrlPr>
                        <w:rPr>
                          <w:rFonts w:ascii="Cambria Math" w:hAnsi="Cambria Math" w:cstheme="minorHAnsi"/>
                          <w:i/>
                          <w:lang w:val="en-GB"/>
                        </w:rPr>
                      </m:ctrlPr>
                    </m:sSubPr>
                    <m:e>
                      <m:r>
                        <w:rPr>
                          <w:rFonts w:ascii="Cambria Math" w:cstheme="minorHAnsi"/>
                          <w:lang w:val="en-GB"/>
                        </w:rPr>
                        <m:t>W</m:t>
                      </m:r>
                    </m:e>
                    <m:sub>
                      <m:r>
                        <w:rPr>
                          <w:rFonts w:ascii="Cambria Math" w:hAnsi="Cambria Math" w:cstheme="minorHAnsi"/>
                          <w:lang w:val="en-GB"/>
                        </w:rPr>
                        <m:t>wy</m:t>
                      </m:r>
                    </m:sub>
                  </m:sSub>
                </m:e>
                <m:sup>
                  <m:r>
                    <w:rPr>
                      <w:rFonts w:ascii="Cambria Math" w:hAnsi="Cambria Math" w:cstheme="minorHAnsi"/>
                      <w:lang w:val="en-GB"/>
                    </w:rPr>
                    <m:t xml:space="preserve">a1+a2 </m:t>
                  </m:r>
                  <m:sSub>
                    <m:sSubPr>
                      <m:ctrlPr>
                        <w:rPr>
                          <w:rFonts w:ascii="Cambria Math" w:hAnsi="Cambria Math" w:cstheme="minorHAnsi"/>
                          <w:i/>
                          <w:lang w:val="en-GB"/>
                        </w:rPr>
                      </m:ctrlPr>
                    </m:sSubPr>
                    <m:e>
                      <m:f>
                        <m:fPr>
                          <m:ctrlPr>
                            <w:rPr>
                              <w:rFonts w:ascii="Cambria Math" w:hAnsi="Cambria Math" w:cstheme="minorHAnsi"/>
                              <w:i/>
                              <w:lang w:val="en-GB"/>
                            </w:rPr>
                          </m:ctrlPr>
                        </m:fPr>
                        <m:num>
                          <m:r>
                            <w:rPr>
                              <w:rFonts w:ascii="Cambria Math" w:hAnsi="Cambria Math" w:cstheme="minorHAnsi"/>
                              <w:lang w:val="en-GB"/>
                            </w:rPr>
                            <m:t>N</m:t>
                          </m:r>
                        </m:num>
                        <m:den>
                          <m:r>
                            <w:rPr>
                              <w:rFonts w:ascii="Cambria Math" w:hAnsi="Cambria Math" w:cstheme="minorHAnsi"/>
                              <w:lang w:val="en-GB"/>
                            </w:rPr>
                            <m:t>100000</m:t>
                          </m:r>
                        </m:den>
                      </m:f>
                    </m:e>
                    <m:sub>
                      <m:r>
                        <w:rPr>
                          <w:rFonts w:ascii="Cambria Math" w:hAnsi="Cambria Math" w:cstheme="minorHAnsi"/>
                          <w:lang w:val="en-GB"/>
                        </w:rPr>
                        <m:t xml:space="preserve"> </m:t>
                      </m:r>
                    </m:sub>
                  </m:sSub>
                </m:sup>
              </m:sSup>
              <m:r>
                <w:rPr>
                  <w:rFonts w:ascii="Cambria Math" w:cstheme="minorHAnsi"/>
                  <w:lang w:val="en-GB"/>
                </w:rPr>
                <m:t xml:space="preserve"> </m:t>
              </m:r>
            </m:oMath>
          </w:p>
        </w:tc>
        <w:tc>
          <w:tcPr>
            <w:tcW w:w="4253" w:type="dxa"/>
            <w:tcBorders>
              <w:top w:val="single" w:sz="4" w:space="0" w:color="auto"/>
            </w:tcBorders>
            <w:vAlign w:val="center"/>
          </w:tcPr>
          <w:p w:rsidR="00C53613" w:rsidRPr="00E7059E" w:rsidRDefault="00C53613" w:rsidP="0052170D">
            <w:pPr>
              <w:spacing w:before="60" w:after="60"/>
              <w:rPr>
                <w:rFonts w:cstheme="minorHAnsi"/>
                <w:lang w:val="en-GB"/>
              </w:rPr>
            </w:pPr>
            <w:r w:rsidRPr="00E7059E">
              <w:rPr>
                <w:rFonts w:cstheme="minorHAnsi"/>
                <w:lang w:val="en-GB"/>
              </w:rPr>
              <w:t xml:space="preserve">[13]      </w:t>
            </w:r>
            <m:oMath>
              <m:sSub>
                <m:sSubPr>
                  <m:ctrlPr>
                    <w:rPr>
                      <w:rFonts w:ascii="Cambria Math" w:hAnsi="Cambria Math" w:cstheme="minorHAnsi"/>
                      <w:i/>
                      <w:lang w:val="en-GB"/>
                    </w:rPr>
                  </m:ctrlPr>
                </m:sSubPr>
                <m:e>
                  <m:sSub>
                    <m:sSubPr>
                      <m:ctrlPr>
                        <w:rPr>
                          <w:rFonts w:ascii="Cambria Math" w:hAnsi="Cambria Math" w:cstheme="minorHAnsi"/>
                          <w:i/>
                          <w:lang w:val="en-GB"/>
                        </w:rPr>
                      </m:ctrlPr>
                    </m:sSubPr>
                    <m:e>
                      <m:r>
                        <w:rPr>
                          <w:rFonts w:ascii="Cambria Math" w:hAnsi="Cambria Math" w:cstheme="minorHAnsi"/>
                          <w:lang w:val="en-GB"/>
                        </w:rPr>
                        <m:t>V</m:t>
                      </m:r>
                    </m:e>
                    <m:sub>
                      <m:r>
                        <w:rPr>
                          <w:rFonts w:ascii="Cambria Math" w:hAnsi="Cambria Math" w:cstheme="minorHAnsi"/>
                          <w:lang w:val="en-GB"/>
                        </w:rPr>
                        <m:t>u_st</m:t>
                      </m:r>
                    </m:sub>
                  </m:sSub>
                </m:e>
                <m:sub>
                  <m:r>
                    <w:rPr>
                      <w:rFonts w:ascii="Cambria Math" w:cstheme="minorHAnsi"/>
                      <w:lang w:val="en-GB"/>
                    </w:rPr>
                    <m:t>t2</m:t>
                  </m:r>
                </m:sub>
              </m:sSub>
              <m:r>
                <w:rPr>
                  <w:rFonts w:ascii="Cambria Math" w:cstheme="minorHAnsi"/>
                  <w:lang w:val="en-GB"/>
                </w:rPr>
                <m:t xml:space="preserve">= </m:t>
              </m:r>
              <m:sSub>
                <m:sSubPr>
                  <m:ctrlPr>
                    <w:rPr>
                      <w:rFonts w:ascii="Cambria Math" w:hAnsi="Cambria Math" w:cstheme="minorHAnsi"/>
                      <w:i/>
                      <w:lang w:val="en-GB"/>
                    </w:rPr>
                  </m:ctrlPr>
                </m:sSubPr>
                <m:e>
                  <m:sSub>
                    <m:sSubPr>
                      <m:ctrlPr>
                        <w:rPr>
                          <w:rFonts w:ascii="Cambria Math" w:hAnsi="Cambria Math" w:cstheme="minorHAnsi"/>
                          <w:i/>
                          <w:lang w:val="en-GB"/>
                        </w:rPr>
                      </m:ctrlPr>
                    </m:sSubPr>
                    <m:e>
                      <m:r>
                        <w:rPr>
                          <w:rFonts w:ascii="Cambria Math" w:hAnsi="Cambria Math" w:cstheme="minorHAnsi"/>
                          <w:lang w:val="en-GB"/>
                        </w:rPr>
                        <m:t>V</m:t>
                      </m:r>
                    </m:e>
                    <m:sub>
                      <m:r>
                        <w:rPr>
                          <w:rFonts w:ascii="Cambria Math" w:hAnsi="Cambria Math" w:cstheme="minorHAnsi"/>
                          <w:lang w:val="en-GB"/>
                        </w:rPr>
                        <m:t>u_st</m:t>
                      </m:r>
                    </m:sub>
                  </m:sSub>
                </m:e>
                <m:sub>
                  <m:r>
                    <w:rPr>
                      <w:rFonts w:ascii="Cambria Math" w:hAnsi="Cambria Math" w:cstheme="minorHAnsi"/>
                      <w:lang w:val="en-GB"/>
                    </w:rPr>
                    <m:t>t1</m:t>
                  </m:r>
                </m:sub>
              </m:sSub>
              <m:r>
                <w:rPr>
                  <w:rFonts w:ascii="Cambria Math" w:cstheme="minorHAnsi"/>
                  <w:lang w:val="en-GB"/>
                </w:rPr>
                <m:t xml:space="preserve"> </m:t>
              </m:r>
              <m:sSup>
                <m:sSupPr>
                  <m:ctrlPr>
                    <w:rPr>
                      <w:rFonts w:ascii="Cambria Math" w:hAnsi="Cambria Math" w:cstheme="minorHAnsi"/>
                      <w:i/>
                      <w:lang w:val="en-GB"/>
                    </w:rPr>
                  </m:ctrlPr>
                </m:sSupPr>
                <m:e>
                  <m:d>
                    <m:dPr>
                      <m:ctrlPr>
                        <w:rPr>
                          <w:rFonts w:ascii="Cambria Math" w:hAnsi="Cambria Math" w:cstheme="minorHAnsi"/>
                          <w:i/>
                          <w:lang w:val="en-GB"/>
                        </w:rPr>
                      </m:ctrlPr>
                    </m:dPr>
                    <m:e>
                      <m:f>
                        <m:fPr>
                          <m:ctrlPr>
                            <w:rPr>
                              <w:rFonts w:ascii="Cambria Math" w:hAnsi="Cambria Math" w:cstheme="minorHAnsi"/>
                              <w:i/>
                              <w:lang w:val="en-GB"/>
                            </w:rPr>
                          </m:ctrlPr>
                        </m:fPr>
                        <m:num>
                          <m:sSup>
                            <m:sSupPr>
                              <m:ctrlPr>
                                <w:rPr>
                                  <w:rFonts w:ascii="Cambria Math" w:hAnsi="Cambria Math" w:cstheme="minorHAnsi"/>
                                  <w:i/>
                                  <w:lang w:val="en-GB"/>
                                </w:rPr>
                              </m:ctrlPr>
                            </m:sSupPr>
                            <m:e>
                              <m:sSub>
                                <m:sSubPr>
                                  <m:ctrlPr>
                                    <w:rPr>
                                      <w:rFonts w:ascii="Cambria Math" w:hAnsi="Cambria Math" w:cstheme="minorHAnsi"/>
                                      <w:i/>
                                      <w:lang w:val="en-GB"/>
                                    </w:rPr>
                                  </m:ctrlPr>
                                </m:sSubPr>
                                <m:e>
                                  <m:r>
                                    <w:rPr>
                                      <w:rFonts w:ascii="Cambria Math" w:hAnsi="Cambria Math" w:cstheme="minorHAnsi"/>
                                      <w:lang w:val="en-GB"/>
                                    </w:rPr>
                                    <m:t>W</m:t>
                                  </m:r>
                                </m:e>
                                <m:sub>
                                  <m:r>
                                    <w:rPr>
                                      <w:rFonts w:ascii="Cambria Math" w:hAnsi="Cambria Math" w:cstheme="minorHAnsi"/>
                                      <w:lang w:val="en-GB"/>
                                    </w:rPr>
                                    <m:t>wy</m:t>
                                  </m:r>
                                  <m:r>
                                    <w:rPr>
                                      <w:rFonts w:ascii="Cambria Math" w:cstheme="minorHAnsi"/>
                                      <w:lang w:val="en-GB"/>
                                    </w:rPr>
                                    <m:t>2</m:t>
                                  </m:r>
                                </m:sub>
                              </m:sSub>
                            </m:e>
                            <m:sup>
                              <m:r>
                                <w:rPr>
                                  <w:rFonts w:ascii="Cambria Math" w:hAnsi="Cambria Math" w:cstheme="minorHAnsi"/>
                                  <w:lang w:val="en-GB"/>
                                </w:rPr>
                                <m:t xml:space="preserve">a1+a2 </m:t>
                              </m:r>
                              <m:f>
                                <m:fPr>
                                  <m:ctrlPr>
                                    <w:rPr>
                                      <w:rFonts w:ascii="Cambria Math" w:hAnsi="Cambria Math" w:cstheme="minorHAnsi"/>
                                      <w:i/>
                                      <w:lang w:val="en-GB"/>
                                    </w:rPr>
                                  </m:ctrlPr>
                                </m:fPr>
                                <m:num>
                                  <m:sSub>
                                    <m:sSubPr>
                                      <m:ctrlPr>
                                        <w:rPr>
                                          <w:rFonts w:ascii="Cambria Math" w:hAnsi="Cambria Math" w:cstheme="minorHAnsi"/>
                                          <w:i/>
                                          <w:lang w:val="en-GB"/>
                                        </w:rPr>
                                      </m:ctrlPr>
                                    </m:sSubPr>
                                    <m:e>
                                      <m:r>
                                        <w:rPr>
                                          <w:rFonts w:ascii="Cambria Math" w:hAnsi="Cambria Math" w:cstheme="minorHAnsi"/>
                                          <w:lang w:val="en-GB"/>
                                        </w:rPr>
                                        <m:t>N</m:t>
                                      </m:r>
                                    </m:e>
                                    <m:sub>
                                      <m:r>
                                        <w:rPr>
                                          <w:rFonts w:ascii="Cambria Math" w:hAnsi="Cambria Math" w:cstheme="minorHAnsi"/>
                                          <w:lang w:val="en-GB"/>
                                        </w:rPr>
                                        <m:t>2</m:t>
                                      </m:r>
                                    </m:sub>
                                  </m:sSub>
                                </m:num>
                                <m:den>
                                  <m:r>
                                    <w:rPr>
                                      <w:rFonts w:ascii="Cambria Math" w:hAnsi="Cambria Math" w:cstheme="minorHAnsi"/>
                                      <w:lang w:val="en-GB"/>
                                    </w:rPr>
                                    <m:t>100000</m:t>
                                  </m:r>
                                </m:den>
                              </m:f>
                            </m:sup>
                          </m:sSup>
                          <m:r>
                            <w:rPr>
                              <w:rFonts w:ascii="Cambria Math" w:cstheme="minorHAnsi"/>
                              <w:lang w:val="en-GB"/>
                            </w:rPr>
                            <m:t xml:space="preserve"> </m:t>
                          </m:r>
                        </m:num>
                        <m:den>
                          <m:sSup>
                            <m:sSupPr>
                              <m:ctrlPr>
                                <w:rPr>
                                  <w:rFonts w:ascii="Cambria Math" w:hAnsi="Cambria Math" w:cstheme="minorHAnsi"/>
                                  <w:i/>
                                  <w:lang w:val="en-GB"/>
                                </w:rPr>
                              </m:ctrlPr>
                            </m:sSupPr>
                            <m:e>
                              <m:sSub>
                                <m:sSubPr>
                                  <m:ctrlPr>
                                    <w:rPr>
                                      <w:rFonts w:ascii="Cambria Math" w:hAnsi="Cambria Math" w:cstheme="minorHAnsi"/>
                                      <w:i/>
                                      <w:lang w:val="en-GB"/>
                                    </w:rPr>
                                  </m:ctrlPr>
                                </m:sSubPr>
                                <m:e>
                                  <m:r>
                                    <w:rPr>
                                      <w:rFonts w:ascii="Cambria Math" w:hAnsi="Cambria Math" w:cstheme="minorHAnsi"/>
                                      <w:lang w:val="en-GB"/>
                                    </w:rPr>
                                    <m:t>W</m:t>
                                  </m:r>
                                </m:e>
                                <m:sub>
                                  <m:r>
                                    <w:rPr>
                                      <w:rFonts w:ascii="Cambria Math" w:hAnsi="Cambria Math" w:cstheme="minorHAnsi"/>
                                      <w:lang w:val="en-GB"/>
                                    </w:rPr>
                                    <m:t>wy</m:t>
                                  </m:r>
                                  <m:r>
                                    <w:rPr>
                                      <w:rFonts w:ascii="Cambria Math" w:cstheme="minorHAnsi"/>
                                      <w:lang w:val="en-GB"/>
                                    </w:rPr>
                                    <m:t>1</m:t>
                                  </m:r>
                                </m:sub>
                              </m:sSub>
                            </m:e>
                            <m:sup>
                              <m:r>
                                <w:rPr>
                                  <w:rFonts w:ascii="Cambria Math" w:hAnsi="Cambria Math" w:cstheme="minorHAnsi"/>
                                  <w:lang w:val="en-GB"/>
                                </w:rPr>
                                <m:t xml:space="preserve">a1+a2 </m:t>
                              </m:r>
                              <m:f>
                                <m:fPr>
                                  <m:ctrlPr>
                                    <w:rPr>
                                      <w:rFonts w:ascii="Cambria Math" w:hAnsi="Cambria Math" w:cstheme="minorHAnsi"/>
                                      <w:i/>
                                      <w:lang w:val="en-GB"/>
                                    </w:rPr>
                                  </m:ctrlPr>
                                </m:fPr>
                                <m:num>
                                  <m:sSub>
                                    <m:sSubPr>
                                      <m:ctrlPr>
                                        <w:rPr>
                                          <w:rFonts w:ascii="Cambria Math" w:hAnsi="Cambria Math" w:cstheme="minorHAnsi"/>
                                          <w:i/>
                                          <w:lang w:val="en-GB"/>
                                        </w:rPr>
                                      </m:ctrlPr>
                                    </m:sSubPr>
                                    <m:e>
                                      <m:r>
                                        <w:rPr>
                                          <w:rFonts w:ascii="Cambria Math" w:hAnsi="Cambria Math" w:cstheme="minorHAnsi"/>
                                          <w:lang w:val="en-GB"/>
                                        </w:rPr>
                                        <m:t>N</m:t>
                                      </m:r>
                                    </m:e>
                                    <m:sub>
                                      <m:r>
                                        <w:rPr>
                                          <w:rFonts w:ascii="Cambria Math" w:hAnsi="Cambria Math" w:cstheme="minorHAnsi"/>
                                          <w:lang w:val="en-GB"/>
                                        </w:rPr>
                                        <m:t>1</m:t>
                                      </m:r>
                                    </m:sub>
                                  </m:sSub>
                                </m:num>
                                <m:den>
                                  <m:r>
                                    <w:rPr>
                                      <w:rFonts w:ascii="Cambria Math" w:hAnsi="Cambria Math" w:cstheme="minorHAnsi"/>
                                      <w:lang w:val="en-GB"/>
                                    </w:rPr>
                                    <m:t>100000</m:t>
                                  </m:r>
                                </m:den>
                              </m:f>
                            </m:sup>
                          </m:sSup>
                        </m:den>
                      </m:f>
                    </m:e>
                  </m:d>
                </m:e>
                <m:sup>
                  <m:r>
                    <w:rPr>
                      <w:rFonts w:ascii="Cambria Math" w:cstheme="minorHAnsi"/>
                      <w:lang w:val="en-GB"/>
                    </w:rPr>
                    <m:t xml:space="preserve"> </m:t>
                  </m:r>
                </m:sup>
              </m:sSup>
            </m:oMath>
          </w:p>
        </w:tc>
      </w:tr>
      <w:tr w:rsidR="00C53613" w:rsidRPr="00E7059E" w:rsidTr="0052170D">
        <w:tc>
          <w:tcPr>
            <w:tcW w:w="1560" w:type="dxa"/>
            <w:vMerge/>
            <w:tcBorders>
              <w:bottom w:val="double" w:sz="4" w:space="0" w:color="auto"/>
            </w:tcBorders>
            <w:vAlign w:val="center"/>
          </w:tcPr>
          <w:p w:rsidR="00C53613" w:rsidRPr="00E7059E" w:rsidRDefault="00C53613" w:rsidP="0052170D">
            <w:pPr>
              <w:rPr>
                <w:rFonts w:cstheme="minorHAnsi"/>
                <w:lang w:val="en-GB"/>
              </w:rPr>
            </w:pPr>
          </w:p>
        </w:tc>
        <w:tc>
          <w:tcPr>
            <w:tcW w:w="7513" w:type="dxa"/>
            <w:gridSpan w:val="2"/>
            <w:tcBorders>
              <w:bottom w:val="double" w:sz="4" w:space="0" w:color="auto"/>
            </w:tcBorders>
            <w:vAlign w:val="bottom"/>
          </w:tcPr>
          <w:p w:rsidR="00C53613" w:rsidRPr="00E7059E" w:rsidRDefault="00C53613" w:rsidP="0052170D">
            <w:pPr>
              <w:jc w:val="center"/>
              <w:rPr>
                <w:rFonts w:cstheme="minorHAnsi"/>
                <w:lang w:val="en-GB"/>
              </w:rPr>
            </w:pPr>
            <w:r w:rsidRPr="00E7059E">
              <w:rPr>
                <w:rFonts w:cstheme="minorHAnsi"/>
                <w:lang w:val="en-GB"/>
              </w:rPr>
              <w:t xml:space="preserve">k= </w:t>
            </w:r>
            <w:r w:rsidRPr="00E7059E">
              <w:rPr>
                <w:rFonts w:cs="Arial"/>
                <w:color w:val="000000"/>
                <w:lang w:val="en-GB"/>
              </w:rPr>
              <w:t xml:space="preserve">1.675326; </w:t>
            </w:r>
            <w:r w:rsidRPr="00E7059E">
              <w:rPr>
                <w:rFonts w:cstheme="minorHAnsi"/>
                <w:lang w:val="en-GB"/>
              </w:rPr>
              <w:t>a1=</w:t>
            </w:r>
            <w:r w:rsidRPr="00E7059E">
              <w:rPr>
                <w:rFonts w:cs="Arial"/>
                <w:color w:val="000000"/>
                <w:lang w:val="en-GB"/>
              </w:rPr>
              <w:t xml:space="preserve">0.965641; </w:t>
            </w:r>
            <w:r w:rsidRPr="00E7059E">
              <w:rPr>
                <w:rFonts w:cstheme="minorHAnsi"/>
                <w:lang w:val="en-GB"/>
              </w:rPr>
              <w:t>a2=</w:t>
            </w:r>
            <w:r w:rsidRPr="00E7059E">
              <w:rPr>
                <w:rFonts w:cs="Arial"/>
                <w:color w:val="000000"/>
                <w:lang w:val="en-GB"/>
              </w:rPr>
              <w:t>0.632336</w:t>
            </w:r>
          </w:p>
        </w:tc>
      </w:tr>
    </w:tbl>
    <w:p w:rsidR="00287869" w:rsidRDefault="00287869" w:rsidP="000D381A">
      <w:pPr>
        <w:keepNext/>
        <w:keepLines/>
        <w:rPr>
          <w:lang w:val="en-US"/>
        </w:rPr>
      </w:pPr>
    </w:p>
    <w:p w:rsidR="00C53613" w:rsidRDefault="00C53613" w:rsidP="000D381A">
      <w:pPr>
        <w:keepNext/>
        <w:keepLines/>
        <w:rPr>
          <w:lang w:val="en-US"/>
        </w:rPr>
      </w:pPr>
    </w:p>
    <w:p w:rsidR="00C53613" w:rsidRDefault="00C53613" w:rsidP="000D381A">
      <w:pPr>
        <w:keepNext/>
        <w:keepLines/>
        <w:rPr>
          <w:lang w:val="en-US"/>
        </w:rPr>
      </w:pPr>
      <w:r>
        <w:rPr>
          <w:lang w:val="en-US"/>
        </w:rPr>
        <w:t>References</w:t>
      </w:r>
    </w:p>
    <w:p w:rsidR="00C53613" w:rsidRPr="00C53613" w:rsidRDefault="00C53613" w:rsidP="000D381A">
      <w:pPr>
        <w:keepNext/>
        <w:keepLines/>
      </w:pPr>
      <w:r>
        <w:rPr>
          <w:lang w:val="en-US"/>
        </w:rPr>
        <w:t xml:space="preserve">Oliveira, T. S., 2014. </w:t>
      </w:r>
      <w:r w:rsidRPr="00C53613">
        <w:rPr>
          <w:lang w:val="en-US"/>
        </w:rPr>
        <w:t>Models to support eucalyptus plantations management under a changing environment</w:t>
      </w:r>
      <w:r>
        <w:rPr>
          <w:lang w:val="en-US"/>
        </w:rPr>
        <w:t xml:space="preserve">. </w:t>
      </w:r>
      <w:r w:rsidRPr="00C53613">
        <w:t xml:space="preserve">PhD </w:t>
      </w:r>
      <w:proofErr w:type="spellStart"/>
      <w:r w:rsidRPr="00C53613">
        <w:t>thesis</w:t>
      </w:r>
      <w:proofErr w:type="spellEnd"/>
      <w:r w:rsidRPr="00C53613">
        <w:t xml:space="preserve">, Instituto Superior de Agronomia, Universidade de Lisboa, Portugal, </w:t>
      </w:r>
      <w:r>
        <w:t>142 pp.</w:t>
      </w:r>
      <w:bookmarkStart w:id="1" w:name="_GoBack"/>
      <w:bookmarkEnd w:id="1"/>
    </w:p>
    <w:sectPr w:rsidR="00C53613" w:rsidRPr="00C53613" w:rsidSect="003A5447">
      <w:pgSz w:w="12240" w:h="15840"/>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5F24"/>
    <w:multiLevelType w:val="hybridMultilevel"/>
    <w:tmpl w:val="1568A676"/>
    <w:lvl w:ilvl="0" w:tplc="F6967FC4">
      <w:start w:val="1"/>
      <w:numFmt w:val="decimal"/>
      <w:pStyle w:val="Heading1"/>
      <w:lvlText w:val="%1."/>
      <w:lvlJc w:val="left"/>
      <w:pPr>
        <w:ind w:left="360" w:hanging="360"/>
      </w:pPr>
      <w:rPr>
        <w:rFonts w:hint="default"/>
        <w:b w:val="0"/>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55A83"/>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9728B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F671B0"/>
    <w:multiLevelType w:val="hybridMultilevel"/>
    <w:tmpl w:val="26DADE86"/>
    <w:lvl w:ilvl="0" w:tplc="AC7A5A06">
      <w:start w:val="1"/>
      <w:numFmt w:val="lowerLetter"/>
      <w:pStyle w:val="ListParagraph"/>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52D14"/>
    <w:multiLevelType w:val="hybridMultilevel"/>
    <w:tmpl w:val="052A8B8A"/>
    <w:lvl w:ilvl="0" w:tplc="357E8924">
      <w:start w:val="1"/>
      <w:numFmt w:val="lowerLetter"/>
      <w:lvlText w:val="%1)"/>
      <w:lvlJc w:val="left"/>
      <w:pPr>
        <w:ind w:left="720" w:hanging="360"/>
      </w:pPr>
      <w:rPr>
        <w:rFonts w:ascii="Calibri" w:hAnsi="Calibri" w:hint="default"/>
        <w:b w:val="0"/>
        <w:i w:val="0"/>
        <w:color w:val="000000" w:themeColor="text1"/>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EBC540E"/>
    <w:multiLevelType w:val="hybridMultilevel"/>
    <w:tmpl w:val="A5261A32"/>
    <w:lvl w:ilvl="0" w:tplc="357E8924">
      <w:start w:val="1"/>
      <w:numFmt w:val="lowerLetter"/>
      <w:lvlText w:val="%1)"/>
      <w:lvlJc w:val="left"/>
      <w:pPr>
        <w:ind w:left="720" w:hanging="360"/>
      </w:pPr>
      <w:rPr>
        <w:rFonts w:ascii="Calibri" w:hAnsi="Calibri" w:hint="default"/>
        <w:b w:val="0"/>
        <w:i w:val="0"/>
        <w:color w:val="000000" w:themeColor="text1"/>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BF478D1"/>
    <w:multiLevelType w:val="multilevel"/>
    <w:tmpl w:val="6EFAEF8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CB05E30"/>
    <w:multiLevelType w:val="hybridMultilevel"/>
    <w:tmpl w:val="D3FAB000"/>
    <w:lvl w:ilvl="0" w:tplc="6DC82EAC">
      <w:start w:val="1"/>
      <w:numFmt w:val="lowerLetter"/>
      <w:pStyle w:val="Heading2"/>
      <w:lvlText w:val="%1)"/>
      <w:lvlJc w:val="left"/>
      <w:pPr>
        <w:ind w:left="720" w:hanging="360"/>
      </w:pPr>
      <w:rPr>
        <w:rFonts w:ascii="Calibri" w:hAnsi="Calibri" w:hint="default"/>
        <w:b w:val="0"/>
        <w:i w:val="0"/>
        <w:color w:val="000000" w:themeColor="text1"/>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num>
  <w:num w:numId="4">
    <w:abstractNumId w:val="2"/>
  </w:num>
  <w:num w:numId="5">
    <w:abstractNumId w:val="1"/>
  </w:num>
  <w:num w:numId="6">
    <w:abstractNumId w:val="6"/>
  </w:num>
  <w:num w:numId="7">
    <w:abstractNumId w:val="7"/>
  </w:num>
  <w:num w:numId="8">
    <w:abstractNumId w:val="7"/>
    <w:lvlOverride w:ilvl="0">
      <w:startOverride w:val="1"/>
    </w:lvlOverride>
  </w:num>
  <w:num w:numId="9">
    <w:abstractNumId w:val="7"/>
    <w:lvlOverride w:ilvl="0">
      <w:startOverride w:val="1"/>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84"/>
    <w:rsid w:val="000D381A"/>
    <w:rsid w:val="00111AAB"/>
    <w:rsid w:val="00225077"/>
    <w:rsid w:val="00287869"/>
    <w:rsid w:val="003A5447"/>
    <w:rsid w:val="007141D5"/>
    <w:rsid w:val="00821641"/>
    <w:rsid w:val="008B5555"/>
    <w:rsid w:val="009A534C"/>
    <w:rsid w:val="00AC225F"/>
    <w:rsid w:val="00BB4C84"/>
    <w:rsid w:val="00C53613"/>
    <w:rsid w:val="00CC277A"/>
    <w:rsid w:val="00D21384"/>
    <w:rsid w:val="00D37A90"/>
    <w:rsid w:val="00D8308C"/>
    <w:rsid w:val="00F5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8A11"/>
  <w15:chartTrackingRefBased/>
  <w15:docId w15:val="{4F8EA3F2-C935-47C5-880E-BC24A761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8C"/>
    <w:pPr>
      <w:spacing w:after="0" w:line="240" w:lineRule="auto"/>
    </w:pPr>
    <w:rPr>
      <w:lang w:val="pt-PT"/>
    </w:rPr>
  </w:style>
  <w:style w:type="paragraph" w:styleId="Heading1">
    <w:name w:val="heading 1"/>
    <w:basedOn w:val="Normal"/>
    <w:next w:val="Normal"/>
    <w:link w:val="Heading1Char"/>
    <w:uiPriority w:val="9"/>
    <w:qFormat/>
    <w:rsid w:val="003A5447"/>
    <w:pPr>
      <w:keepNext/>
      <w:keepLines/>
      <w:numPr>
        <w:numId w:val="1"/>
      </w:numPr>
      <w:spacing w:before="360"/>
      <w:ind w:left="357" w:hanging="357"/>
      <w:jc w:val="both"/>
      <w:outlineLvl w:val="0"/>
    </w:pPr>
    <w:rPr>
      <w:rFonts w:ascii="Calibri" w:eastAsiaTheme="majorEastAsia" w:hAnsi="Calibri" w:cstheme="majorBidi"/>
      <w:color w:val="000000" w:themeColor="text1"/>
      <w:szCs w:val="32"/>
    </w:rPr>
  </w:style>
  <w:style w:type="paragraph" w:styleId="Heading2">
    <w:name w:val="heading 2"/>
    <w:basedOn w:val="Normal"/>
    <w:next w:val="Normal"/>
    <w:link w:val="Heading2Char"/>
    <w:uiPriority w:val="9"/>
    <w:unhideWhenUsed/>
    <w:qFormat/>
    <w:rsid w:val="003A5447"/>
    <w:pPr>
      <w:keepNext/>
      <w:keepLines/>
      <w:numPr>
        <w:numId w:val="7"/>
      </w:numPr>
      <w:spacing w:before="120"/>
      <w:jc w:val="both"/>
      <w:outlineLvl w:val="1"/>
    </w:pPr>
    <w:rPr>
      <w:rFonts w:ascii="Calibri" w:eastAsiaTheme="majorEastAsia" w:hAnsi="Calibri"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447"/>
    <w:rPr>
      <w:rFonts w:ascii="Calibri" w:eastAsiaTheme="majorEastAsia" w:hAnsi="Calibri" w:cstheme="majorBidi"/>
      <w:color w:val="000000" w:themeColor="text1"/>
      <w:szCs w:val="32"/>
      <w:lang w:val="pt-PT"/>
    </w:rPr>
  </w:style>
  <w:style w:type="character" w:customStyle="1" w:styleId="Heading2Char">
    <w:name w:val="Heading 2 Char"/>
    <w:basedOn w:val="DefaultParagraphFont"/>
    <w:link w:val="Heading2"/>
    <w:uiPriority w:val="9"/>
    <w:rsid w:val="003A5447"/>
    <w:rPr>
      <w:rFonts w:ascii="Calibri" w:eastAsiaTheme="majorEastAsia" w:hAnsi="Calibri" w:cstheme="majorBidi"/>
      <w:color w:val="000000" w:themeColor="text1"/>
      <w:szCs w:val="26"/>
      <w:lang w:val="pt-PT"/>
    </w:rPr>
  </w:style>
  <w:style w:type="paragraph" w:styleId="ListParagraph">
    <w:name w:val="List Paragraph"/>
    <w:basedOn w:val="Normal"/>
    <w:uiPriority w:val="34"/>
    <w:qFormat/>
    <w:rsid w:val="00F57C8F"/>
    <w:pPr>
      <w:numPr>
        <w:numId w:val="2"/>
      </w:numPr>
      <w:spacing w:before="120"/>
      <w:ind w:left="357" w:hanging="357"/>
      <w:jc w:val="both"/>
    </w:pPr>
    <w:rPr>
      <w:rFonts w:eastAsiaTheme="minorEastAsia"/>
      <w:lang w:val="en-US" w:eastAsia="pt-PT"/>
    </w:rPr>
  </w:style>
  <w:style w:type="paragraph" w:customStyle="1" w:styleId="Legenda">
    <w:name w:val="Legenda"/>
    <w:basedOn w:val="Heading1"/>
    <w:link w:val="LegendaChar"/>
    <w:qFormat/>
    <w:rsid w:val="00CC277A"/>
    <w:pPr>
      <w:numPr>
        <w:numId w:val="0"/>
      </w:numPr>
      <w:jc w:val="center"/>
    </w:pPr>
    <w:rPr>
      <w:lang w:val="en-US"/>
    </w:rPr>
  </w:style>
  <w:style w:type="paragraph" w:styleId="Caption">
    <w:name w:val="caption"/>
    <w:basedOn w:val="Normal"/>
    <w:next w:val="Normal"/>
    <w:uiPriority w:val="35"/>
    <w:unhideWhenUsed/>
    <w:qFormat/>
    <w:rsid w:val="00CC277A"/>
    <w:pPr>
      <w:spacing w:after="200"/>
    </w:pPr>
    <w:rPr>
      <w:rFonts w:ascii="Calibri" w:hAnsi="Calibri"/>
      <w:b/>
      <w:iCs/>
      <w:color w:val="000000" w:themeColor="text1"/>
      <w:sz w:val="20"/>
      <w:szCs w:val="18"/>
    </w:rPr>
  </w:style>
  <w:style w:type="character" w:customStyle="1" w:styleId="LegendaChar">
    <w:name w:val="Legenda Char"/>
    <w:basedOn w:val="Heading1Char"/>
    <w:link w:val="Legenda"/>
    <w:rsid w:val="00CC277A"/>
    <w:rPr>
      <w:rFonts w:ascii="Calibri" w:eastAsiaTheme="majorEastAsia" w:hAnsi="Calibri" w:cstheme="majorBidi"/>
      <w:color w:val="000000" w:themeColor="text1"/>
      <w:szCs w:val="32"/>
      <w:lang w:val="pt-PT"/>
    </w:rPr>
  </w:style>
  <w:style w:type="table" w:styleId="TableGrid">
    <w:name w:val="Table Grid"/>
    <w:basedOn w:val="TableNormal"/>
    <w:rsid w:val="000D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3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ome.isa.utl.pt/~joaopalma/modelos/simflor/utils/map/map.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FD45-F452-4712-9507-A8A21C98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Pages>
  <Words>907</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 Tomé</dc:creator>
  <cp:keywords/>
  <dc:description/>
  <cp:lastModifiedBy>Margarida</cp:lastModifiedBy>
  <cp:revision>9</cp:revision>
  <dcterms:created xsi:type="dcterms:W3CDTF">2018-07-06T10:41:00Z</dcterms:created>
  <dcterms:modified xsi:type="dcterms:W3CDTF">2019-12-10T15:46:00Z</dcterms:modified>
</cp:coreProperties>
</file>