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7AA" w:rsidRDefault="003667AA" w:rsidP="003667AA">
      <w:pPr>
        <w:autoSpaceDE w:val="0"/>
        <w:autoSpaceDN w:val="0"/>
        <w:adjustRightInd w:val="0"/>
        <w:spacing w:after="0" w:line="240" w:lineRule="auto"/>
        <w:jc w:val="center"/>
        <w:rPr>
          <w:rFonts w:ascii="F29" w:hAnsi="F29" w:cs="F29"/>
          <w:sz w:val="24"/>
          <w:szCs w:val="24"/>
          <w:lang w:val="en-US"/>
        </w:rPr>
      </w:pPr>
      <w:r>
        <w:rPr>
          <w:rFonts w:ascii="F29" w:hAnsi="F29" w:cs="F29"/>
          <w:sz w:val="24"/>
          <w:szCs w:val="24"/>
          <w:lang w:val="en-US"/>
        </w:rPr>
        <w:t>INSTITUTO SUPERIOR DE AGRONOMIA</w:t>
      </w:r>
    </w:p>
    <w:p w:rsidR="003667AA" w:rsidRDefault="003667AA" w:rsidP="003667AA">
      <w:pPr>
        <w:autoSpaceDE w:val="0"/>
        <w:autoSpaceDN w:val="0"/>
        <w:adjustRightInd w:val="0"/>
        <w:spacing w:after="0" w:line="240" w:lineRule="auto"/>
        <w:jc w:val="center"/>
        <w:rPr>
          <w:rFonts w:ascii="F29" w:hAnsi="F29" w:cs="F29"/>
          <w:sz w:val="24"/>
          <w:szCs w:val="24"/>
          <w:lang w:val="en-US"/>
        </w:rPr>
      </w:pPr>
    </w:p>
    <w:p w:rsidR="003667AA" w:rsidRDefault="003667AA" w:rsidP="003667AA">
      <w:pPr>
        <w:autoSpaceDE w:val="0"/>
        <w:autoSpaceDN w:val="0"/>
        <w:adjustRightInd w:val="0"/>
        <w:spacing w:after="0" w:line="240" w:lineRule="auto"/>
        <w:jc w:val="center"/>
        <w:rPr>
          <w:rFonts w:ascii="F29" w:hAnsi="F29" w:cs="F29"/>
          <w:sz w:val="24"/>
          <w:szCs w:val="24"/>
          <w:lang w:val="en-US"/>
        </w:rPr>
      </w:pPr>
      <w:r>
        <w:rPr>
          <w:rFonts w:ascii="F29" w:hAnsi="F29" w:cs="F29"/>
          <w:sz w:val="24"/>
          <w:szCs w:val="24"/>
          <w:lang w:val="en-US"/>
        </w:rPr>
        <w:t>Applied Operations Research</w:t>
      </w:r>
    </w:p>
    <w:p w:rsidR="003667AA" w:rsidRDefault="003667AA" w:rsidP="003667AA">
      <w:pPr>
        <w:autoSpaceDE w:val="0"/>
        <w:autoSpaceDN w:val="0"/>
        <w:adjustRightInd w:val="0"/>
        <w:spacing w:after="0" w:line="240" w:lineRule="auto"/>
        <w:jc w:val="center"/>
        <w:rPr>
          <w:rFonts w:ascii="F29" w:hAnsi="F29" w:cs="F29"/>
          <w:sz w:val="24"/>
          <w:szCs w:val="24"/>
          <w:lang w:val="en-US"/>
        </w:rPr>
      </w:pPr>
    </w:p>
    <w:p w:rsidR="003667AA" w:rsidRDefault="00D05E66" w:rsidP="003667AA">
      <w:pPr>
        <w:autoSpaceDE w:val="0"/>
        <w:autoSpaceDN w:val="0"/>
        <w:adjustRightInd w:val="0"/>
        <w:spacing w:after="0" w:line="240" w:lineRule="auto"/>
        <w:jc w:val="center"/>
        <w:rPr>
          <w:rFonts w:ascii="F29" w:hAnsi="F29" w:cs="F29"/>
          <w:sz w:val="24"/>
          <w:szCs w:val="24"/>
          <w:lang w:val="en-US"/>
        </w:rPr>
      </w:pPr>
      <w:r>
        <w:rPr>
          <w:rFonts w:ascii="F29" w:hAnsi="F29" w:cs="F29"/>
          <w:sz w:val="24"/>
          <w:szCs w:val="24"/>
          <w:lang w:val="en-US"/>
        </w:rPr>
        <w:t>Multi-objective Optimization</w:t>
      </w:r>
      <w:r w:rsidR="003667AA">
        <w:rPr>
          <w:rFonts w:ascii="F29" w:hAnsi="F29" w:cs="F29"/>
          <w:sz w:val="24"/>
          <w:szCs w:val="24"/>
          <w:lang w:val="en-US"/>
        </w:rPr>
        <w:t xml:space="preserve"> – Exercises</w:t>
      </w:r>
    </w:p>
    <w:p w:rsidR="00CD5E3A" w:rsidRDefault="00CD5E3A" w:rsidP="003667AA">
      <w:pPr>
        <w:autoSpaceDE w:val="0"/>
        <w:autoSpaceDN w:val="0"/>
        <w:adjustRightInd w:val="0"/>
        <w:spacing w:after="0" w:line="240" w:lineRule="auto"/>
        <w:jc w:val="center"/>
        <w:rPr>
          <w:rFonts w:ascii="F29" w:hAnsi="F29" w:cs="F29"/>
          <w:sz w:val="24"/>
          <w:szCs w:val="24"/>
          <w:lang w:val="en-US"/>
        </w:rPr>
      </w:pPr>
    </w:p>
    <w:p w:rsidR="003667AA" w:rsidRDefault="003667AA" w:rsidP="003667AA">
      <w:pPr>
        <w:autoSpaceDE w:val="0"/>
        <w:autoSpaceDN w:val="0"/>
        <w:adjustRightInd w:val="0"/>
        <w:spacing w:after="0" w:line="240" w:lineRule="auto"/>
        <w:jc w:val="center"/>
        <w:rPr>
          <w:rFonts w:ascii="F29" w:hAnsi="F29" w:cs="F29"/>
          <w:sz w:val="24"/>
          <w:szCs w:val="24"/>
          <w:lang w:val="en-US"/>
        </w:rPr>
      </w:pPr>
    </w:p>
    <w:p w:rsidR="003667AA" w:rsidRDefault="003667AA" w:rsidP="003667AA">
      <w:pPr>
        <w:autoSpaceDE w:val="0"/>
        <w:autoSpaceDN w:val="0"/>
        <w:adjustRightInd w:val="0"/>
        <w:spacing w:after="0" w:line="240" w:lineRule="auto"/>
        <w:jc w:val="center"/>
        <w:rPr>
          <w:rFonts w:ascii="F29" w:hAnsi="F29" w:cs="F29"/>
          <w:sz w:val="24"/>
          <w:szCs w:val="24"/>
          <w:lang w:val="en-US"/>
        </w:rPr>
      </w:pPr>
    </w:p>
    <w:p w:rsidR="00C14035" w:rsidRDefault="000D7068" w:rsidP="00D05E66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en-US"/>
        </w:rPr>
      </w:pPr>
      <w:r w:rsidRPr="0056319B">
        <w:rPr>
          <w:rFonts w:ascii="Arial" w:hAnsi="Arial" w:cs="Arial"/>
          <w:lang w:val="en-US"/>
        </w:rPr>
        <w:t xml:space="preserve">1) </w:t>
      </w:r>
      <w:r w:rsidR="00D05E66" w:rsidRPr="00D05E66">
        <w:rPr>
          <w:rFonts w:ascii="Arial" w:hAnsi="Arial" w:cs="Arial"/>
          <w:lang w:val="en-US"/>
        </w:rPr>
        <w:t>Blackstone Mining Company operates 2 coal mines Wythe and Giles</w:t>
      </w:r>
      <w:r w:rsidR="00C14035">
        <w:rPr>
          <w:rFonts w:ascii="Arial" w:hAnsi="Arial" w:cs="Arial"/>
          <w:lang w:val="en-US"/>
        </w:rPr>
        <w:t xml:space="preserve"> producing 3 types of coal: high, medium and low level</w:t>
      </w:r>
      <w:r w:rsidR="00D05E66" w:rsidRPr="00D05E66">
        <w:rPr>
          <w:rFonts w:ascii="Arial" w:hAnsi="Arial" w:cs="Arial"/>
          <w:lang w:val="en-US"/>
        </w:rPr>
        <w:t>. The manager is anticipating a demand increase for coal in the coming year.</w:t>
      </w:r>
      <w:r w:rsidR="00A830B3">
        <w:rPr>
          <w:rFonts w:ascii="Arial" w:hAnsi="Arial" w:cs="Arial"/>
          <w:lang w:val="en-US"/>
        </w:rPr>
        <w:t xml:space="preserve"> Projections indicate a 48 ton increase in the demand for high-grade coal, a 28-ton increase in the demand for medium-coal and a 100-ton increase in the demand for low-grade coal.</w:t>
      </w:r>
      <w:r w:rsidR="00D05E66" w:rsidRPr="00D05E66">
        <w:rPr>
          <w:rFonts w:ascii="Arial" w:hAnsi="Arial" w:cs="Arial"/>
          <w:lang w:val="en-US"/>
        </w:rPr>
        <w:t xml:space="preserve"> </w:t>
      </w:r>
      <w:r w:rsidR="00A830B3">
        <w:rPr>
          <w:rFonts w:ascii="Arial" w:hAnsi="Arial" w:cs="Arial"/>
          <w:lang w:val="en-US"/>
        </w:rPr>
        <w:t>To handle these demand increases</w:t>
      </w:r>
      <w:r w:rsidR="00A830B3" w:rsidRPr="00D05E66">
        <w:rPr>
          <w:rFonts w:ascii="Arial" w:hAnsi="Arial" w:cs="Arial"/>
          <w:lang w:val="en-US"/>
        </w:rPr>
        <w:t xml:space="preserve"> extra shifts of workers to the mines</w:t>
      </w:r>
      <w:r w:rsidR="00A830B3">
        <w:rPr>
          <w:rFonts w:ascii="Arial" w:hAnsi="Arial" w:cs="Arial"/>
          <w:lang w:val="en-US"/>
        </w:rPr>
        <w:t xml:space="preserve"> must be scheduled. </w:t>
      </w:r>
      <w:r w:rsidR="00C14035">
        <w:rPr>
          <w:rFonts w:ascii="Arial" w:hAnsi="Arial" w:cs="Arial"/>
          <w:lang w:val="en-US"/>
        </w:rPr>
        <w:t xml:space="preserve">The </w:t>
      </w:r>
      <w:r w:rsidR="00A830B3">
        <w:rPr>
          <w:rFonts w:ascii="Arial" w:hAnsi="Arial" w:cs="Arial"/>
          <w:lang w:val="en-US"/>
        </w:rPr>
        <w:t xml:space="preserve">amount of coal that can be produced in a </w:t>
      </w:r>
      <w:r w:rsidR="00C14035">
        <w:rPr>
          <w:rFonts w:ascii="Arial" w:hAnsi="Arial" w:cs="Arial"/>
          <w:lang w:val="en-US"/>
        </w:rPr>
        <w:t>month</w:t>
      </w:r>
      <w:r w:rsidR="00A830B3">
        <w:rPr>
          <w:rFonts w:ascii="Arial" w:hAnsi="Arial" w:cs="Arial"/>
          <w:lang w:val="en-US"/>
        </w:rPr>
        <w:t>’s time</w:t>
      </w:r>
      <w:r w:rsidR="00C14035">
        <w:rPr>
          <w:rFonts w:ascii="Arial" w:hAnsi="Arial" w:cs="Arial"/>
          <w:lang w:val="en-US"/>
        </w:rPr>
        <w:t xml:space="preserve"> </w:t>
      </w:r>
      <w:r w:rsidR="00A830B3">
        <w:rPr>
          <w:rFonts w:ascii="Arial" w:hAnsi="Arial" w:cs="Arial"/>
          <w:lang w:val="en-US"/>
        </w:rPr>
        <w:t>at each mine by a shift of workers is summarizes in the</w:t>
      </w:r>
      <w:r w:rsidR="00C14035">
        <w:rPr>
          <w:rFonts w:ascii="Arial" w:hAnsi="Arial" w:cs="Arial"/>
          <w:lang w:val="en-US"/>
        </w:rPr>
        <w:t xml:space="preserve"> table below: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992"/>
        <w:gridCol w:w="993"/>
      </w:tblGrid>
      <w:tr w:rsidR="00A830B3" w:rsidTr="00A830B3">
        <w:trPr>
          <w:jc w:val="center"/>
        </w:trPr>
        <w:tc>
          <w:tcPr>
            <w:tcW w:w="1838" w:type="dxa"/>
          </w:tcPr>
          <w:p w:rsidR="00A830B3" w:rsidRDefault="00A830B3" w:rsidP="000A59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Coal production by type of coal</w:t>
            </w:r>
          </w:p>
        </w:tc>
        <w:tc>
          <w:tcPr>
            <w:tcW w:w="992" w:type="dxa"/>
          </w:tcPr>
          <w:p w:rsidR="00A830B3" w:rsidRDefault="00A830B3" w:rsidP="000A59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Wythe</w:t>
            </w:r>
            <w:r>
              <w:rPr>
                <w:rFonts w:ascii="Arial" w:hAnsi="Arial" w:cs="Arial"/>
                <w:lang w:val="en-US"/>
              </w:rPr>
              <w:t xml:space="preserve"> Mine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830B3" w:rsidRDefault="00A830B3" w:rsidP="000A59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Giles</w:t>
            </w:r>
            <w:r>
              <w:rPr>
                <w:rFonts w:ascii="Arial" w:hAnsi="Arial" w:cs="Arial"/>
                <w:lang w:val="en-US"/>
              </w:rPr>
              <w:t xml:space="preserve"> Mine</w:t>
            </w:r>
          </w:p>
        </w:tc>
      </w:tr>
      <w:tr w:rsidR="00A830B3" w:rsidTr="00A830B3">
        <w:trPr>
          <w:jc w:val="center"/>
        </w:trPr>
        <w:tc>
          <w:tcPr>
            <w:tcW w:w="1838" w:type="dxa"/>
          </w:tcPr>
          <w:p w:rsidR="00A830B3" w:rsidRDefault="00A830B3" w:rsidP="000A59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High</w:t>
            </w:r>
          </w:p>
        </w:tc>
        <w:tc>
          <w:tcPr>
            <w:tcW w:w="992" w:type="dxa"/>
          </w:tcPr>
          <w:p w:rsidR="00A830B3" w:rsidRDefault="00A830B3" w:rsidP="000A59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830B3" w:rsidRDefault="00A830B3" w:rsidP="000A59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</w:tr>
      <w:tr w:rsidR="00A830B3" w:rsidTr="00A830B3">
        <w:trPr>
          <w:jc w:val="center"/>
        </w:trPr>
        <w:tc>
          <w:tcPr>
            <w:tcW w:w="1838" w:type="dxa"/>
          </w:tcPr>
          <w:p w:rsidR="00A830B3" w:rsidRDefault="00A830B3" w:rsidP="000A59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Medium</w:t>
            </w:r>
          </w:p>
        </w:tc>
        <w:tc>
          <w:tcPr>
            <w:tcW w:w="992" w:type="dxa"/>
          </w:tcPr>
          <w:p w:rsidR="00A830B3" w:rsidRDefault="00A830B3" w:rsidP="000A59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830B3" w:rsidRDefault="00A830B3" w:rsidP="000A59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</w:tr>
      <w:tr w:rsidR="00A830B3" w:rsidTr="00A830B3">
        <w:trPr>
          <w:jc w:val="center"/>
        </w:trPr>
        <w:tc>
          <w:tcPr>
            <w:tcW w:w="1838" w:type="dxa"/>
          </w:tcPr>
          <w:p w:rsidR="00A830B3" w:rsidRDefault="00A830B3" w:rsidP="000A59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Low</w:t>
            </w:r>
          </w:p>
        </w:tc>
        <w:tc>
          <w:tcPr>
            <w:tcW w:w="992" w:type="dxa"/>
          </w:tcPr>
          <w:p w:rsidR="00A830B3" w:rsidRDefault="00A830B3" w:rsidP="000A59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830B3" w:rsidRDefault="00A830B3" w:rsidP="000A59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</w:p>
        </w:tc>
      </w:tr>
    </w:tbl>
    <w:p w:rsidR="00C14035" w:rsidRDefault="00C14035" w:rsidP="00D05E66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en-US"/>
        </w:rPr>
      </w:pPr>
    </w:p>
    <w:p w:rsidR="00D05E66" w:rsidRPr="00D05E66" w:rsidRDefault="00D05E66" w:rsidP="00D05E66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en-US"/>
        </w:rPr>
      </w:pPr>
      <w:r w:rsidRPr="00D05E66">
        <w:rPr>
          <w:rFonts w:ascii="Arial" w:hAnsi="Arial" w:cs="Arial"/>
          <w:lang w:val="en-US"/>
        </w:rPr>
        <w:t>Each extra shift has an extra cost of 40000/month at Wythe and 32000/month at Giles.</w:t>
      </w:r>
      <w:r>
        <w:rPr>
          <w:rFonts w:ascii="Arial" w:hAnsi="Arial" w:cs="Arial"/>
          <w:lang w:val="en-US"/>
        </w:rPr>
        <w:t xml:space="preserve"> One an extra shift can be scheduled per month at each mine. </w:t>
      </w:r>
      <w:r w:rsidRPr="00D05E66">
        <w:rPr>
          <w:rFonts w:ascii="Arial" w:hAnsi="Arial" w:cs="Arial"/>
          <w:lang w:val="en-US"/>
        </w:rPr>
        <w:t xml:space="preserve">The extraction methods lead to the production of toxic water. Running an extra shift leads to the production of 800 and 1250 gallons </w:t>
      </w:r>
      <w:r>
        <w:rPr>
          <w:rFonts w:ascii="Arial" w:hAnsi="Arial" w:cs="Arial"/>
          <w:lang w:val="en-US"/>
        </w:rPr>
        <w:t xml:space="preserve">of toxic water at Wythe and </w:t>
      </w:r>
      <w:r w:rsidRPr="00D05E66">
        <w:rPr>
          <w:rFonts w:ascii="Arial" w:hAnsi="Arial" w:cs="Arial"/>
          <w:lang w:val="en-US"/>
        </w:rPr>
        <w:t>Giles</w:t>
      </w:r>
      <w:r>
        <w:rPr>
          <w:rFonts w:ascii="Arial" w:hAnsi="Arial" w:cs="Arial"/>
          <w:lang w:val="en-US"/>
        </w:rPr>
        <w:t>, respectively</w:t>
      </w:r>
      <w:r w:rsidRPr="00D05E66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  <w:r w:rsidRPr="00D05E66">
        <w:rPr>
          <w:rFonts w:ascii="Arial" w:hAnsi="Arial" w:cs="Arial"/>
          <w:lang w:val="en-US"/>
        </w:rPr>
        <w:t>Despite safety guidelines are followed</w:t>
      </w:r>
      <w:r>
        <w:rPr>
          <w:rFonts w:ascii="Arial" w:hAnsi="Arial" w:cs="Arial"/>
          <w:lang w:val="en-US"/>
        </w:rPr>
        <w:t>,</w:t>
      </w:r>
      <w:r w:rsidRPr="00D05E66">
        <w:rPr>
          <w:rFonts w:ascii="Arial" w:hAnsi="Arial" w:cs="Arial"/>
          <w:lang w:val="en-US"/>
        </w:rPr>
        <w:t xml:space="preserve"> 0.2 </w:t>
      </w:r>
      <w:r>
        <w:rPr>
          <w:rFonts w:ascii="Arial" w:hAnsi="Arial" w:cs="Arial"/>
          <w:lang w:val="en-US"/>
        </w:rPr>
        <w:t xml:space="preserve">and 0.45 </w:t>
      </w:r>
      <w:r w:rsidRPr="00D05E66">
        <w:rPr>
          <w:rFonts w:ascii="Arial" w:hAnsi="Arial" w:cs="Arial"/>
          <w:lang w:val="en-US"/>
        </w:rPr>
        <w:t>life</w:t>
      </w:r>
      <w:r>
        <w:rPr>
          <w:rFonts w:ascii="Arial" w:hAnsi="Arial" w:cs="Arial"/>
          <w:lang w:val="en-US"/>
        </w:rPr>
        <w:t>-</w:t>
      </w:r>
      <w:r w:rsidRPr="00D05E66">
        <w:rPr>
          <w:rFonts w:ascii="Arial" w:hAnsi="Arial" w:cs="Arial"/>
          <w:lang w:val="en-US"/>
        </w:rPr>
        <w:t xml:space="preserve">threatening accidents are expected </w:t>
      </w:r>
      <w:r>
        <w:rPr>
          <w:rFonts w:ascii="Arial" w:hAnsi="Arial" w:cs="Arial"/>
          <w:lang w:val="en-US"/>
        </w:rPr>
        <w:t xml:space="preserve">to occur </w:t>
      </w:r>
      <w:r w:rsidRPr="00D05E66">
        <w:rPr>
          <w:rFonts w:ascii="Arial" w:hAnsi="Arial" w:cs="Arial"/>
          <w:lang w:val="en-US"/>
        </w:rPr>
        <w:t xml:space="preserve">at Wythe and </w:t>
      </w:r>
      <w:r>
        <w:rPr>
          <w:rFonts w:ascii="Arial" w:hAnsi="Arial" w:cs="Arial"/>
          <w:lang w:val="en-US"/>
        </w:rPr>
        <w:t>Giles, respectively</w:t>
      </w:r>
      <w:r w:rsidRPr="00D05E66">
        <w:rPr>
          <w:rFonts w:ascii="Arial" w:hAnsi="Arial" w:cs="Arial"/>
          <w:lang w:val="en-US"/>
        </w:rPr>
        <w:t xml:space="preserve">  </w:t>
      </w:r>
    </w:p>
    <w:p w:rsidR="00A830B3" w:rsidRDefault="000D7068" w:rsidP="000D70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56319B">
        <w:rPr>
          <w:rFonts w:ascii="Arial" w:hAnsi="Arial" w:cs="Arial"/>
          <w:lang w:val="en-US"/>
        </w:rPr>
        <w:t xml:space="preserve"> </w:t>
      </w:r>
      <w:r w:rsidR="00A830B3">
        <w:rPr>
          <w:rFonts w:ascii="Arial" w:hAnsi="Arial" w:cs="Arial"/>
          <w:lang w:val="en-US"/>
        </w:rPr>
        <w:t xml:space="preserve">1.1) Define the managers’ problem </w:t>
      </w:r>
    </w:p>
    <w:p w:rsidR="00027CFC" w:rsidRDefault="00027CFC" w:rsidP="000D70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A830B3" w:rsidRDefault="00A830B3" w:rsidP="000D70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1.2) Identify the decision variables</w:t>
      </w:r>
    </w:p>
    <w:p w:rsidR="00027CFC" w:rsidRDefault="00027CFC" w:rsidP="000D70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A830B3" w:rsidRDefault="00A830B3" w:rsidP="00A830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1.3) Write the objective function(s)</w:t>
      </w:r>
    </w:p>
    <w:p w:rsidR="00027CFC" w:rsidRDefault="00027CFC" w:rsidP="00A830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A830B3" w:rsidRDefault="00A830B3" w:rsidP="00A830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1.4) Define the constraints</w:t>
      </w:r>
    </w:p>
    <w:p w:rsidR="00027CFC" w:rsidRDefault="00027CFC" w:rsidP="00A830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A830B3" w:rsidRDefault="00A830B3" w:rsidP="00A830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1.5) Formulate the problem in E</w:t>
      </w:r>
      <w:r w:rsidR="0007484F">
        <w:rPr>
          <w:rFonts w:ascii="Arial" w:hAnsi="Arial" w:cs="Arial"/>
          <w:lang w:val="en-US"/>
        </w:rPr>
        <w:t>xcel for solver application considering the multi-objective linear programming weighted normalized method</w:t>
      </w:r>
    </w:p>
    <w:p w:rsidR="00A830B3" w:rsidRDefault="00A830B3" w:rsidP="00A830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56319B" w:rsidRDefault="0056319B" w:rsidP="0056319B">
      <w:pPr>
        <w:autoSpaceDE w:val="0"/>
        <w:autoSpaceDN w:val="0"/>
        <w:adjustRightInd w:val="0"/>
        <w:spacing w:after="0" w:line="240" w:lineRule="auto"/>
        <w:rPr>
          <w:rFonts w:ascii="F29" w:hAnsi="F29" w:cs="F29"/>
          <w:lang w:val="en-US"/>
        </w:rPr>
      </w:pPr>
    </w:p>
    <w:p w:rsidR="00027CFC" w:rsidRDefault="00027CFC" w:rsidP="0056319B">
      <w:pPr>
        <w:autoSpaceDE w:val="0"/>
        <w:autoSpaceDN w:val="0"/>
        <w:adjustRightInd w:val="0"/>
        <w:spacing w:after="0" w:line="240" w:lineRule="auto"/>
        <w:rPr>
          <w:rFonts w:ascii="F29" w:hAnsi="F29" w:cs="F29"/>
          <w:lang w:val="en-US"/>
        </w:rPr>
      </w:pPr>
    </w:p>
    <w:p w:rsidR="00027CFC" w:rsidRDefault="00027CFC" w:rsidP="0056319B">
      <w:pPr>
        <w:autoSpaceDE w:val="0"/>
        <w:autoSpaceDN w:val="0"/>
        <w:adjustRightInd w:val="0"/>
        <w:spacing w:after="0" w:line="240" w:lineRule="auto"/>
        <w:rPr>
          <w:rFonts w:ascii="F29" w:hAnsi="F29" w:cs="F29"/>
          <w:lang w:val="en-US"/>
        </w:rPr>
      </w:pPr>
    </w:p>
    <w:p w:rsidR="00027CFC" w:rsidRDefault="00027CFC" w:rsidP="0056319B">
      <w:pPr>
        <w:autoSpaceDE w:val="0"/>
        <w:autoSpaceDN w:val="0"/>
        <w:adjustRightInd w:val="0"/>
        <w:spacing w:after="0" w:line="240" w:lineRule="auto"/>
        <w:rPr>
          <w:rFonts w:ascii="F29" w:hAnsi="F29" w:cs="F29"/>
          <w:lang w:val="en-US"/>
        </w:rPr>
      </w:pPr>
    </w:p>
    <w:p w:rsidR="00027CFC" w:rsidRDefault="00027CFC" w:rsidP="0056319B">
      <w:pPr>
        <w:autoSpaceDE w:val="0"/>
        <w:autoSpaceDN w:val="0"/>
        <w:adjustRightInd w:val="0"/>
        <w:spacing w:after="0" w:line="240" w:lineRule="auto"/>
        <w:rPr>
          <w:rFonts w:ascii="F29" w:hAnsi="F29" w:cs="F29"/>
          <w:lang w:val="en-US"/>
        </w:rPr>
      </w:pPr>
    </w:p>
    <w:p w:rsidR="00027CFC" w:rsidRDefault="00027CFC" w:rsidP="0056319B">
      <w:pPr>
        <w:autoSpaceDE w:val="0"/>
        <w:autoSpaceDN w:val="0"/>
        <w:adjustRightInd w:val="0"/>
        <w:spacing w:after="0" w:line="240" w:lineRule="auto"/>
        <w:rPr>
          <w:rFonts w:ascii="F29" w:hAnsi="F29" w:cs="F29"/>
          <w:lang w:val="en-US"/>
        </w:rPr>
      </w:pPr>
    </w:p>
    <w:p w:rsidR="00027CFC" w:rsidRDefault="00027CFC" w:rsidP="0056319B">
      <w:pPr>
        <w:autoSpaceDE w:val="0"/>
        <w:autoSpaceDN w:val="0"/>
        <w:adjustRightInd w:val="0"/>
        <w:spacing w:after="0" w:line="240" w:lineRule="auto"/>
        <w:rPr>
          <w:rFonts w:ascii="F29" w:hAnsi="F29" w:cs="F29"/>
          <w:lang w:val="en-US"/>
        </w:rPr>
      </w:pPr>
    </w:p>
    <w:p w:rsidR="00027CFC" w:rsidRDefault="00027CFC" w:rsidP="0056319B">
      <w:pPr>
        <w:autoSpaceDE w:val="0"/>
        <w:autoSpaceDN w:val="0"/>
        <w:adjustRightInd w:val="0"/>
        <w:spacing w:after="0" w:line="240" w:lineRule="auto"/>
        <w:rPr>
          <w:rFonts w:ascii="F29" w:hAnsi="F29" w:cs="F29"/>
          <w:lang w:val="en-US"/>
        </w:rPr>
      </w:pPr>
    </w:p>
    <w:p w:rsidR="00027CFC" w:rsidRDefault="00027CFC" w:rsidP="0056319B">
      <w:pPr>
        <w:autoSpaceDE w:val="0"/>
        <w:autoSpaceDN w:val="0"/>
        <w:adjustRightInd w:val="0"/>
        <w:spacing w:after="0" w:line="240" w:lineRule="auto"/>
        <w:rPr>
          <w:rFonts w:ascii="F29" w:hAnsi="F29" w:cs="F29"/>
          <w:lang w:val="en-US"/>
        </w:rPr>
      </w:pPr>
    </w:p>
    <w:p w:rsidR="00027CFC" w:rsidRDefault="00027CFC" w:rsidP="0056319B">
      <w:pPr>
        <w:autoSpaceDE w:val="0"/>
        <w:autoSpaceDN w:val="0"/>
        <w:adjustRightInd w:val="0"/>
        <w:spacing w:after="0" w:line="240" w:lineRule="auto"/>
        <w:rPr>
          <w:rFonts w:ascii="F29" w:hAnsi="F29" w:cs="F29"/>
          <w:lang w:val="en-US"/>
        </w:rPr>
      </w:pPr>
    </w:p>
    <w:p w:rsidR="00027CFC" w:rsidRDefault="00027CFC" w:rsidP="0056319B">
      <w:pPr>
        <w:autoSpaceDE w:val="0"/>
        <w:autoSpaceDN w:val="0"/>
        <w:adjustRightInd w:val="0"/>
        <w:spacing w:after="0" w:line="240" w:lineRule="auto"/>
        <w:rPr>
          <w:rFonts w:ascii="F29" w:hAnsi="F29" w:cs="F29"/>
          <w:lang w:val="en-US"/>
        </w:rPr>
      </w:pPr>
    </w:p>
    <w:p w:rsidR="00027CFC" w:rsidRDefault="00027CFC" w:rsidP="0056319B">
      <w:pPr>
        <w:autoSpaceDE w:val="0"/>
        <w:autoSpaceDN w:val="0"/>
        <w:adjustRightInd w:val="0"/>
        <w:spacing w:after="0" w:line="240" w:lineRule="auto"/>
        <w:rPr>
          <w:rFonts w:ascii="F29" w:hAnsi="F29" w:cs="F29"/>
          <w:lang w:val="en-US"/>
        </w:rPr>
      </w:pPr>
    </w:p>
    <w:p w:rsidR="00027CFC" w:rsidRDefault="00027CFC" w:rsidP="0056319B">
      <w:pPr>
        <w:autoSpaceDE w:val="0"/>
        <w:autoSpaceDN w:val="0"/>
        <w:adjustRightInd w:val="0"/>
        <w:spacing w:after="0" w:line="240" w:lineRule="auto"/>
        <w:rPr>
          <w:rFonts w:ascii="F29" w:hAnsi="F29" w:cs="F29"/>
          <w:lang w:val="en-US"/>
        </w:rPr>
      </w:pPr>
    </w:p>
    <w:p w:rsidR="00027CFC" w:rsidRPr="0056319B" w:rsidRDefault="00027CFC" w:rsidP="0056319B">
      <w:pPr>
        <w:autoSpaceDE w:val="0"/>
        <w:autoSpaceDN w:val="0"/>
        <w:adjustRightInd w:val="0"/>
        <w:spacing w:after="0" w:line="240" w:lineRule="auto"/>
        <w:rPr>
          <w:rFonts w:ascii="F29" w:hAnsi="F29" w:cs="F29"/>
          <w:lang w:val="en-US"/>
        </w:rPr>
      </w:pPr>
      <w:bookmarkStart w:id="0" w:name="_GoBack"/>
      <w:bookmarkEnd w:id="0"/>
    </w:p>
    <w:p w:rsidR="00B71E6C" w:rsidRDefault="0056319B" w:rsidP="0056319B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6319B">
        <w:rPr>
          <w:rFonts w:ascii="Arial" w:hAnsi="Arial" w:cs="Arial"/>
          <w:lang w:val="en-US"/>
        </w:rPr>
        <w:lastRenderedPageBreak/>
        <w:t xml:space="preserve">2) </w:t>
      </w:r>
      <w:r w:rsidR="0007484F" w:rsidRPr="0007484F">
        <w:rPr>
          <w:rFonts w:ascii="Arial" w:hAnsi="Arial" w:cs="Arial"/>
          <w:lang w:val="en-US"/>
        </w:rPr>
        <w:t>Power generation from biomass is the creation of power from organic material such as solid wood or wood resid</w:t>
      </w:r>
      <w:r w:rsidR="0007484F">
        <w:rPr>
          <w:rFonts w:ascii="Arial" w:hAnsi="Arial" w:cs="Arial"/>
          <w:lang w:val="en-US"/>
        </w:rPr>
        <w:t xml:space="preserve">ues. </w:t>
      </w:r>
      <w:proofErr w:type="spellStart"/>
      <w:r w:rsidR="0007484F">
        <w:rPr>
          <w:rFonts w:ascii="Arial" w:hAnsi="Arial" w:cs="Arial"/>
          <w:lang w:val="en-US"/>
        </w:rPr>
        <w:t>Smallvile</w:t>
      </w:r>
      <w:proofErr w:type="spellEnd"/>
      <w:r w:rsidR="0007484F">
        <w:rPr>
          <w:rFonts w:ascii="Arial" w:hAnsi="Arial" w:cs="Arial"/>
          <w:lang w:val="en-US"/>
        </w:rPr>
        <w:t xml:space="preserve">, located in a densely forested area, decided to build a biomass plant. </w:t>
      </w:r>
      <w:r w:rsidR="0007484F">
        <w:rPr>
          <w:rFonts w:ascii="Arial" w:hAnsi="Arial" w:cs="Arial"/>
          <w:b/>
          <w:lang w:val="en-US"/>
        </w:rPr>
        <w:t>B</w:t>
      </w:r>
      <w:r w:rsidR="0007484F">
        <w:rPr>
          <w:rFonts w:ascii="Arial" w:hAnsi="Arial" w:cs="Arial"/>
          <w:lang w:val="en-US"/>
        </w:rPr>
        <w:t>ased on a previous economic study it was recommended that the biomass plant should n</w:t>
      </w:r>
      <w:r w:rsidR="00B71E6C">
        <w:rPr>
          <w:rFonts w:ascii="Arial" w:hAnsi="Arial" w:cs="Arial"/>
          <w:lang w:val="en-US"/>
        </w:rPr>
        <w:t>either</w:t>
      </w:r>
      <w:r w:rsidR="0007484F">
        <w:rPr>
          <w:rFonts w:ascii="Arial" w:hAnsi="Arial" w:cs="Arial"/>
          <w:lang w:val="en-US"/>
        </w:rPr>
        <w:t xml:space="preserve"> exceed </w:t>
      </w:r>
      <w:r w:rsidR="00B71E6C">
        <w:rPr>
          <w:rFonts w:ascii="Arial" w:hAnsi="Arial" w:cs="Arial"/>
          <w:lang w:val="en-US"/>
        </w:rPr>
        <w:t>40 Km from each of the 4 surrounding main forests nor be closer than 5 km for safety reasons. Find out the ideal location of the biomass plant considering that it should be located as far away as possible from the village. The coordinates of the 4 forest areas and the village are in the table below.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851"/>
        <w:gridCol w:w="850"/>
      </w:tblGrid>
      <w:tr w:rsidR="00B71E6C" w:rsidTr="00B71E6C">
        <w:trPr>
          <w:jc w:val="center"/>
        </w:trPr>
        <w:tc>
          <w:tcPr>
            <w:tcW w:w="1129" w:type="dxa"/>
          </w:tcPr>
          <w:p w:rsidR="00B71E6C" w:rsidRDefault="00B71E6C" w:rsidP="0056319B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</w:tcPr>
          <w:p w:rsidR="00B71E6C" w:rsidRDefault="00B71E6C" w:rsidP="00B71E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X (km)</w:t>
            </w:r>
          </w:p>
        </w:tc>
        <w:tc>
          <w:tcPr>
            <w:tcW w:w="850" w:type="dxa"/>
          </w:tcPr>
          <w:p w:rsidR="00B71E6C" w:rsidRDefault="00B71E6C" w:rsidP="00B71E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 (km)</w:t>
            </w:r>
          </w:p>
        </w:tc>
      </w:tr>
      <w:tr w:rsidR="00B71E6C" w:rsidTr="00B71E6C">
        <w:trPr>
          <w:jc w:val="center"/>
        </w:trPr>
        <w:tc>
          <w:tcPr>
            <w:tcW w:w="1129" w:type="dxa"/>
          </w:tcPr>
          <w:p w:rsidR="00B71E6C" w:rsidRDefault="00B71E6C" w:rsidP="00B71E6C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Forest A</w:t>
            </w:r>
          </w:p>
        </w:tc>
        <w:tc>
          <w:tcPr>
            <w:tcW w:w="851" w:type="dxa"/>
            <w:vAlign w:val="bottom"/>
          </w:tcPr>
          <w:p w:rsidR="00B71E6C" w:rsidRDefault="00B71E6C" w:rsidP="00B71E6C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0" w:type="dxa"/>
            <w:vAlign w:val="bottom"/>
          </w:tcPr>
          <w:p w:rsidR="00B71E6C" w:rsidRDefault="00B71E6C" w:rsidP="00B71E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B71E6C" w:rsidTr="00B71E6C">
        <w:trPr>
          <w:jc w:val="center"/>
        </w:trPr>
        <w:tc>
          <w:tcPr>
            <w:tcW w:w="1129" w:type="dxa"/>
          </w:tcPr>
          <w:p w:rsidR="00B71E6C" w:rsidRDefault="00B71E6C" w:rsidP="00B71E6C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Forest </w:t>
            </w:r>
            <w:r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851" w:type="dxa"/>
            <w:vAlign w:val="bottom"/>
          </w:tcPr>
          <w:p w:rsidR="00B71E6C" w:rsidRDefault="00B71E6C" w:rsidP="00B71E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0" w:type="dxa"/>
            <w:vAlign w:val="bottom"/>
          </w:tcPr>
          <w:p w:rsidR="00B71E6C" w:rsidRDefault="00B71E6C" w:rsidP="00B71E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B71E6C" w:rsidTr="00B71E6C">
        <w:trPr>
          <w:jc w:val="center"/>
        </w:trPr>
        <w:tc>
          <w:tcPr>
            <w:tcW w:w="1129" w:type="dxa"/>
          </w:tcPr>
          <w:p w:rsidR="00B71E6C" w:rsidRDefault="00B71E6C" w:rsidP="00B71E6C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Forest </w:t>
            </w:r>
            <w:r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851" w:type="dxa"/>
            <w:vAlign w:val="bottom"/>
          </w:tcPr>
          <w:p w:rsidR="00B71E6C" w:rsidRDefault="00B71E6C" w:rsidP="00B71E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50" w:type="dxa"/>
            <w:vAlign w:val="bottom"/>
          </w:tcPr>
          <w:p w:rsidR="00B71E6C" w:rsidRDefault="00B71E6C" w:rsidP="00B71E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B71E6C" w:rsidTr="00B71E6C">
        <w:trPr>
          <w:jc w:val="center"/>
        </w:trPr>
        <w:tc>
          <w:tcPr>
            <w:tcW w:w="1129" w:type="dxa"/>
          </w:tcPr>
          <w:p w:rsidR="00B71E6C" w:rsidRDefault="00B71E6C" w:rsidP="00B71E6C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Forest </w:t>
            </w:r>
            <w:r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851" w:type="dxa"/>
            <w:vAlign w:val="bottom"/>
          </w:tcPr>
          <w:p w:rsidR="00B71E6C" w:rsidRDefault="00B71E6C" w:rsidP="00B71E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850" w:type="dxa"/>
            <w:vAlign w:val="bottom"/>
          </w:tcPr>
          <w:p w:rsidR="00B71E6C" w:rsidRDefault="00B71E6C" w:rsidP="00B71E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B71E6C" w:rsidTr="00B71E6C">
        <w:trPr>
          <w:jc w:val="center"/>
        </w:trPr>
        <w:tc>
          <w:tcPr>
            <w:tcW w:w="1129" w:type="dxa"/>
          </w:tcPr>
          <w:p w:rsidR="00B71E6C" w:rsidRDefault="00B71E6C" w:rsidP="00B71E6C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Smallvile</w:t>
            </w:r>
            <w:proofErr w:type="spellEnd"/>
          </w:p>
        </w:tc>
        <w:tc>
          <w:tcPr>
            <w:tcW w:w="851" w:type="dxa"/>
            <w:vAlign w:val="bottom"/>
          </w:tcPr>
          <w:p w:rsidR="00B71E6C" w:rsidRDefault="00B71E6C" w:rsidP="00B71E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0" w:type="dxa"/>
            <w:vAlign w:val="bottom"/>
          </w:tcPr>
          <w:p w:rsidR="00B71E6C" w:rsidRDefault="00B71E6C" w:rsidP="00B71E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</w:tbl>
    <w:p w:rsidR="00B71E6C" w:rsidRDefault="00B71E6C" w:rsidP="0056319B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B71E6C" w:rsidRDefault="00B71E6C" w:rsidP="00B71E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2.1) </w:t>
      </w:r>
      <w:proofErr w:type="gramStart"/>
      <w:r>
        <w:rPr>
          <w:rFonts w:ascii="Arial" w:hAnsi="Arial" w:cs="Arial"/>
          <w:lang w:val="en-US"/>
        </w:rPr>
        <w:t>Define</w:t>
      </w:r>
      <w:proofErr w:type="gramEnd"/>
      <w:r>
        <w:rPr>
          <w:rFonts w:ascii="Arial" w:hAnsi="Arial" w:cs="Arial"/>
          <w:lang w:val="en-US"/>
        </w:rPr>
        <w:t xml:space="preserve"> the problem </w:t>
      </w:r>
      <w:r>
        <w:rPr>
          <w:rFonts w:ascii="Arial" w:hAnsi="Arial" w:cs="Arial"/>
          <w:lang w:val="en-US"/>
        </w:rPr>
        <w:t>and identify the objective functions</w:t>
      </w:r>
    </w:p>
    <w:p w:rsidR="00EE1626" w:rsidRDefault="00EE1626" w:rsidP="00EE1626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EE1626" w:rsidRDefault="00B71E6C" w:rsidP="00EE1626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en-US"/>
        </w:rPr>
        <w:t>.2</w:t>
      </w:r>
      <w:r>
        <w:rPr>
          <w:rFonts w:ascii="Arial" w:hAnsi="Arial" w:cs="Arial"/>
          <w:lang w:val="en-US"/>
        </w:rPr>
        <w:t xml:space="preserve">) </w:t>
      </w:r>
      <w:proofErr w:type="gramStart"/>
      <w:r>
        <w:rPr>
          <w:rFonts w:ascii="Arial" w:hAnsi="Arial" w:cs="Arial"/>
          <w:lang w:val="en-US"/>
        </w:rPr>
        <w:t>Identify</w:t>
      </w:r>
      <w:proofErr w:type="gramEnd"/>
      <w:r>
        <w:rPr>
          <w:rFonts w:ascii="Arial" w:hAnsi="Arial" w:cs="Arial"/>
          <w:lang w:val="en-US"/>
        </w:rPr>
        <w:t xml:space="preserve"> the decision variables</w:t>
      </w:r>
      <w:r w:rsidR="00EE1626">
        <w:rPr>
          <w:rFonts w:ascii="Arial" w:hAnsi="Arial" w:cs="Arial"/>
          <w:lang w:val="en-US"/>
        </w:rPr>
        <w:t xml:space="preserve"> and write the constraints</w:t>
      </w:r>
    </w:p>
    <w:p w:rsidR="00EE1626" w:rsidRDefault="00EE1626" w:rsidP="00EE1626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2.3) </w:t>
      </w:r>
      <w:proofErr w:type="gramStart"/>
      <w:r>
        <w:rPr>
          <w:rFonts w:ascii="Arial" w:hAnsi="Arial" w:cs="Arial"/>
          <w:lang w:val="en-US"/>
        </w:rPr>
        <w:t>Formulate</w:t>
      </w:r>
      <w:proofErr w:type="gram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the problem in Excel for solver application considering the multi-objective l</w:t>
      </w:r>
      <w:r>
        <w:rPr>
          <w:rFonts w:ascii="Arial" w:hAnsi="Arial" w:cs="Arial"/>
          <w:lang w:val="en-US"/>
        </w:rPr>
        <w:t>inear programming:</w:t>
      </w:r>
    </w:p>
    <w:p w:rsidR="00EE1626" w:rsidRDefault="00EE1626" w:rsidP="00027CF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2.3.1) Objective functions ratio method</w:t>
      </w:r>
    </w:p>
    <w:p w:rsidR="00027CFC" w:rsidRDefault="00027CFC" w:rsidP="00027CF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lang w:val="en-US"/>
        </w:rPr>
      </w:pPr>
    </w:p>
    <w:p w:rsidR="00EE1626" w:rsidRDefault="00EE1626" w:rsidP="00027CF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2.3.2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W</w:t>
      </w:r>
      <w:r>
        <w:rPr>
          <w:rFonts w:ascii="Arial" w:hAnsi="Arial" w:cs="Arial"/>
          <w:lang w:val="en-US"/>
        </w:rPr>
        <w:t>eighted normalized method</w:t>
      </w:r>
    </w:p>
    <w:p w:rsidR="00EE1626" w:rsidRDefault="00EE1626" w:rsidP="00B71E6C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sectPr w:rsidR="00EE162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917" w:rsidRDefault="00BE2917" w:rsidP="00A1490A">
      <w:pPr>
        <w:spacing w:after="0" w:line="240" w:lineRule="auto"/>
      </w:pPr>
      <w:r>
        <w:separator/>
      </w:r>
    </w:p>
  </w:endnote>
  <w:endnote w:type="continuationSeparator" w:id="0">
    <w:p w:rsidR="00BE2917" w:rsidRDefault="00BE2917" w:rsidP="00A1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29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07553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490A" w:rsidRDefault="00A149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C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490A" w:rsidRDefault="00A149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917" w:rsidRDefault="00BE2917" w:rsidP="00A1490A">
      <w:pPr>
        <w:spacing w:after="0" w:line="240" w:lineRule="auto"/>
      </w:pPr>
      <w:r>
        <w:separator/>
      </w:r>
    </w:p>
  </w:footnote>
  <w:footnote w:type="continuationSeparator" w:id="0">
    <w:p w:rsidR="00BE2917" w:rsidRDefault="00BE2917" w:rsidP="00A14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90A" w:rsidRDefault="00A1490A">
    <w:pPr>
      <w:pStyle w:val="Header"/>
      <w:jc w:val="right"/>
    </w:pPr>
  </w:p>
  <w:p w:rsidR="00A1490A" w:rsidRDefault="00A149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73EF7"/>
    <w:multiLevelType w:val="hybridMultilevel"/>
    <w:tmpl w:val="9E909EEA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2C57D5"/>
    <w:multiLevelType w:val="hybridMultilevel"/>
    <w:tmpl w:val="C138F196"/>
    <w:lvl w:ilvl="0" w:tplc="D1C63C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6E8B5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3D89FE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8AE3C4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9B46A5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5F8E8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C66A8F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212660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4D8E66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A578F7"/>
    <w:multiLevelType w:val="hybridMultilevel"/>
    <w:tmpl w:val="CC4617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activeWritingStyle w:appName="MSWord" w:lang="pt-P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AA"/>
    <w:rsid w:val="00006691"/>
    <w:rsid w:val="00007031"/>
    <w:rsid w:val="00027CFC"/>
    <w:rsid w:val="0007484F"/>
    <w:rsid w:val="000D7068"/>
    <w:rsid w:val="00141198"/>
    <w:rsid w:val="00220CBC"/>
    <w:rsid w:val="002763CB"/>
    <w:rsid w:val="0028033A"/>
    <w:rsid w:val="002A15AA"/>
    <w:rsid w:val="0032317B"/>
    <w:rsid w:val="00336032"/>
    <w:rsid w:val="003667AA"/>
    <w:rsid w:val="00477ED2"/>
    <w:rsid w:val="0056319B"/>
    <w:rsid w:val="00593B86"/>
    <w:rsid w:val="005D4261"/>
    <w:rsid w:val="005D4B97"/>
    <w:rsid w:val="006249D1"/>
    <w:rsid w:val="006C2583"/>
    <w:rsid w:val="006C58E0"/>
    <w:rsid w:val="00715D3C"/>
    <w:rsid w:val="00940673"/>
    <w:rsid w:val="0094174D"/>
    <w:rsid w:val="00A1490A"/>
    <w:rsid w:val="00A74ABE"/>
    <w:rsid w:val="00A830B3"/>
    <w:rsid w:val="00B71E6C"/>
    <w:rsid w:val="00BB100A"/>
    <w:rsid w:val="00BE2917"/>
    <w:rsid w:val="00C14035"/>
    <w:rsid w:val="00CD2E12"/>
    <w:rsid w:val="00CD5E3A"/>
    <w:rsid w:val="00D05E66"/>
    <w:rsid w:val="00DB0381"/>
    <w:rsid w:val="00DD33DF"/>
    <w:rsid w:val="00EE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75527"/>
  <w15:chartTrackingRefBased/>
  <w15:docId w15:val="{5E6FA9E8-7361-4630-B0E6-12B5C051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7AA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6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90A"/>
  </w:style>
  <w:style w:type="paragraph" w:styleId="Footer">
    <w:name w:val="footer"/>
    <w:basedOn w:val="Normal"/>
    <w:link w:val="FooterChar"/>
    <w:uiPriority w:val="99"/>
    <w:unhideWhenUsed/>
    <w:rsid w:val="00A14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90A"/>
  </w:style>
  <w:style w:type="paragraph" w:styleId="NormalWeb">
    <w:name w:val="Normal (Web)"/>
    <w:basedOn w:val="Normal"/>
    <w:uiPriority w:val="99"/>
    <w:semiHidden/>
    <w:unhideWhenUsed/>
    <w:rsid w:val="00563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Paragraph">
    <w:name w:val="List Paragraph"/>
    <w:basedOn w:val="Normal"/>
    <w:uiPriority w:val="34"/>
    <w:qFormat/>
    <w:rsid w:val="00563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6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3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26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399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Barreiro</dc:creator>
  <cp:keywords/>
  <dc:description/>
  <cp:lastModifiedBy>Susana Barreiro</cp:lastModifiedBy>
  <cp:revision>4</cp:revision>
  <dcterms:created xsi:type="dcterms:W3CDTF">2020-05-13T17:53:00Z</dcterms:created>
  <dcterms:modified xsi:type="dcterms:W3CDTF">2020-05-22T21:59:00Z</dcterms:modified>
</cp:coreProperties>
</file>