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687" w:rsidRPr="00301FCB" w:rsidRDefault="00832687" w:rsidP="00832687">
      <w:pPr>
        <w:spacing w:after="240"/>
        <w:jc w:val="center"/>
        <w:rPr>
          <w:rFonts w:cs="Arial"/>
          <w:b/>
          <w:sz w:val="32"/>
          <w:szCs w:val="32"/>
        </w:rPr>
      </w:pPr>
      <w:bookmarkStart w:id="0" w:name="_Toc336375193"/>
      <w:r w:rsidRPr="00301FCB">
        <w:rPr>
          <w:rFonts w:cs="Arial"/>
          <w:b/>
          <w:sz w:val="32"/>
          <w:szCs w:val="32"/>
        </w:rPr>
        <w:t xml:space="preserve">Modelling Forest </w:t>
      </w:r>
      <w:r>
        <w:rPr>
          <w:rFonts w:cs="Arial"/>
          <w:b/>
          <w:sz w:val="32"/>
          <w:szCs w:val="32"/>
        </w:rPr>
        <w:t>Ecosystems</w:t>
      </w:r>
    </w:p>
    <w:p w:rsidR="00832687" w:rsidRDefault="00832687" w:rsidP="00075812">
      <w:pPr>
        <w:keepLines/>
        <w:suppressLineNumbers/>
        <w:suppressAutoHyphens/>
      </w:pPr>
    </w:p>
    <w:p w:rsidR="00075812" w:rsidRPr="002F3254" w:rsidRDefault="00075812" w:rsidP="00832687">
      <w:pPr>
        <w:pStyle w:val="List2"/>
        <w:numPr>
          <w:ilvl w:val="0"/>
          <w:numId w:val="5"/>
        </w:numPr>
      </w:pPr>
      <w:r w:rsidRPr="002F3254">
        <w:t>Stand table projec</w:t>
      </w:r>
      <w:bookmarkStart w:id="1" w:name="_GoBack"/>
      <w:bookmarkEnd w:id="1"/>
      <w:r w:rsidRPr="002F3254">
        <w:t xml:space="preserve">tion – uneven-aged stand of maritime pine in the </w:t>
      </w:r>
      <w:proofErr w:type="spellStart"/>
      <w:r w:rsidRPr="002F3254">
        <w:t>Chamusca</w:t>
      </w:r>
      <w:proofErr w:type="spellEnd"/>
      <w:r w:rsidRPr="002F3254">
        <w:t xml:space="preserve"> county</w:t>
      </w:r>
    </w:p>
    <w:p w:rsidR="00075812" w:rsidRPr="002F3254" w:rsidRDefault="00075812" w:rsidP="00832687">
      <w:pPr>
        <w:keepLines/>
        <w:suppressLineNumbers/>
        <w:suppressAutoHyphens/>
        <w:ind w:left="360"/>
        <w:rPr>
          <w:rFonts w:eastAsiaTheme="minorEastAsia" w:cstheme="minorBidi"/>
          <w:szCs w:val="22"/>
        </w:rPr>
      </w:pPr>
      <w:r w:rsidRPr="002F3254">
        <w:rPr>
          <w:rFonts w:eastAsiaTheme="minorEastAsia" w:cstheme="minorBidi"/>
          <w:szCs w:val="22"/>
        </w:rPr>
        <w:fldChar w:fldCharType="begin"/>
      </w:r>
      <w:r w:rsidRPr="002F3254">
        <w:rPr>
          <w:rFonts w:eastAsiaTheme="minorEastAsia" w:cstheme="minorBidi"/>
          <w:szCs w:val="22"/>
        </w:rPr>
        <w:instrText xml:space="preserve"> REF _Ref51274143 \h  \* MERGEFORMAT </w:instrText>
      </w:r>
      <w:r w:rsidRPr="002F3254">
        <w:rPr>
          <w:rFonts w:eastAsiaTheme="minorEastAsia" w:cstheme="minorBidi"/>
          <w:szCs w:val="22"/>
        </w:rPr>
      </w:r>
      <w:r w:rsidRPr="002F3254">
        <w:rPr>
          <w:rFonts w:eastAsiaTheme="minorEastAsia" w:cstheme="minorBidi"/>
          <w:szCs w:val="22"/>
        </w:rPr>
        <w:fldChar w:fldCharType="separate"/>
      </w:r>
      <w:r w:rsidRPr="002F3254">
        <w:rPr>
          <w:szCs w:val="22"/>
        </w:rPr>
        <w:t xml:space="preserve">Table </w:t>
      </w:r>
      <w:r w:rsidRPr="002F3254">
        <w:rPr>
          <w:noProof/>
          <w:szCs w:val="22"/>
        </w:rPr>
        <w:t>1</w:t>
      </w:r>
      <w:r w:rsidRPr="002F3254">
        <w:rPr>
          <w:rFonts w:eastAsiaTheme="minorEastAsia" w:cstheme="minorBidi"/>
          <w:szCs w:val="22"/>
        </w:rPr>
        <w:fldChar w:fldCharType="end"/>
      </w:r>
      <w:r w:rsidRPr="002F3254">
        <w:rPr>
          <w:rFonts w:eastAsiaTheme="minorEastAsia" w:cstheme="minorBidi"/>
          <w:szCs w:val="22"/>
        </w:rPr>
        <w:t xml:space="preserve"> contains data (available </w:t>
      </w:r>
      <w:r w:rsidR="00832687">
        <w:rPr>
          <w:rFonts w:eastAsiaTheme="minorEastAsia" w:cstheme="minorBidi"/>
          <w:szCs w:val="22"/>
        </w:rPr>
        <w:t>in</w:t>
      </w:r>
      <w:r w:rsidRPr="002F3254">
        <w:rPr>
          <w:rFonts w:eastAsiaTheme="minorEastAsia" w:cstheme="minorBidi"/>
          <w:szCs w:val="22"/>
        </w:rPr>
        <w:t xml:space="preserve"> the EXECL file “</w:t>
      </w:r>
      <w:r w:rsidR="00832687">
        <w:rPr>
          <w:rFonts w:eastAsiaTheme="minorEastAsia" w:cstheme="minorBidi"/>
          <w:szCs w:val="22"/>
        </w:rPr>
        <w:t>13_</w:t>
      </w:r>
      <w:r w:rsidRPr="002F3254">
        <w:rPr>
          <w:rFonts w:eastAsiaTheme="minorEastAsia" w:cstheme="minorBidi"/>
          <w:szCs w:val="22"/>
        </w:rPr>
        <w:t>StandTableProjection-</w:t>
      </w:r>
      <w:r w:rsidR="00832687">
        <w:rPr>
          <w:rFonts w:eastAsiaTheme="minorEastAsia" w:cstheme="minorBidi"/>
          <w:szCs w:val="22"/>
        </w:rPr>
        <w:t>class.xlsx</w:t>
      </w:r>
      <w:r w:rsidRPr="002F3254">
        <w:rPr>
          <w:rFonts w:eastAsiaTheme="minorEastAsia" w:cstheme="minorBidi"/>
          <w:szCs w:val="22"/>
        </w:rPr>
        <w:t xml:space="preserve">”) that were obtained during a forest inventory made in an uneven-aged stand of maritime pine located in the </w:t>
      </w:r>
      <w:proofErr w:type="spellStart"/>
      <w:r w:rsidRPr="002F3254">
        <w:rPr>
          <w:rFonts w:eastAsiaTheme="minorEastAsia" w:cstheme="minorBidi"/>
          <w:szCs w:val="22"/>
        </w:rPr>
        <w:t>Chamusca</w:t>
      </w:r>
      <w:proofErr w:type="spellEnd"/>
      <w:r w:rsidRPr="002F3254">
        <w:rPr>
          <w:rFonts w:eastAsiaTheme="minorEastAsia" w:cstheme="minorBidi"/>
          <w:szCs w:val="22"/>
        </w:rPr>
        <w:t xml:space="preserve"> </w:t>
      </w:r>
      <w:proofErr w:type="gramStart"/>
      <w:r w:rsidRPr="002F3254">
        <w:rPr>
          <w:rFonts w:eastAsiaTheme="minorEastAsia" w:cstheme="minorBidi"/>
          <w:szCs w:val="22"/>
        </w:rPr>
        <w:t>county</w:t>
      </w:r>
      <w:proofErr w:type="gramEnd"/>
      <w:r w:rsidRPr="002F3254">
        <w:rPr>
          <w:rFonts w:eastAsiaTheme="minorEastAsia" w:cstheme="minorBidi"/>
          <w:szCs w:val="22"/>
        </w:rPr>
        <w:t xml:space="preserve">. </w:t>
      </w:r>
    </w:p>
    <w:p w:rsidR="00075812" w:rsidRPr="002F3254" w:rsidRDefault="00075812" w:rsidP="00075812">
      <w:pPr>
        <w:keepLines/>
        <w:suppressLineNumbers/>
        <w:suppressAutoHyphens/>
        <w:rPr>
          <w:rFonts w:eastAsiaTheme="minorEastAsia" w:cstheme="minorBidi"/>
          <w:szCs w:val="22"/>
        </w:rPr>
      </w:pPr>
    </w:p>
    <w:tbl>
      <w:tblPr>
        <w:tblW w:w="6379" w:type="dxa"/>
        <w:jc w:val="center"/>
        <w:tblLayout w:type="fixed"/>
        <w:tblLook w:val="04A0" w:firstRow="1" w:lastRow="0" w:firstColumn="1" w:lastColumn="0" w:noHBand="0" w:noVBand="1"/>
      </w:tblPr>
      <w:tblGrid>
        <w:gridCol w:w="2126"/>
        <w:gridCol w:w="2126"/>
        <w:gridCol w:w="2127"/>
      </w:tblGrid>
      <w:tr w:rsidR="00075812" w:rsidRPr="002F3254" w:rsidTr="008936E3">
        <w:trPr>
          <w:trHeight w:val="630"/>
          <w:jc w:val="center"/>
        </w:trPr>
        <w:tc>
          <w:tcPr>
            <w:tcW w:w="63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rPr>
                <w:rFonts w:cs="Arial"/>
                <w:szCs w:val="22"/>
              </w:rPr>
            </w:pPr>
            <w:r w:rsidRPr="002F3254">
              <w:rPr>
                <w:szCs w:val="22"/>
              </w:rPr>
              <w:t xml:space="preserve">Table </w:t>
            </w:r>
            <w:r w:rsidRPr="002F3254">
              <w:rPr>
                <w:szCs w:val="22"/>
              </w:rPr>
              <w:fldChar w:fldCharType="begin"/>
            </w:r>
            <w:r w:rsidRPr="002F3254">
              <w:rPr>
                <w:szCs w:val="22"/>
              </w:rPr>
              <w:instrText xml:space="preserve"> SEQ Table \* ARABIC </w:instrText>
            </w:r>
            <w:r w:rsidRPr="002F3254">
              <w:rPr>
                <w:szCs w:val="22"/>
              </w:rPr>
              <w:fldChar w:fldCharType="separate"/>
            </w:r>
            <w:r w:rsidRPr="002F3254">
              <w:rPr>
                <w:noProof/>
                <w:szCs w:val="22"/>
              </w:rPr>
              <w:t>1</w:t>
            </w:r>
            <w:r w:rsidRPr="002F3254">
              <w:rPr>
                <w:szCs w:val="22"/>
              </w:rPr>
              <w:fldChar w:fldCharType="end"/>
            </w:r>
            <w:r w:rsidRPr="002F3254">
              <w:rPr>
                <w:szCs w:val="22"/>
              </w:rPr>
              <w:t xml:space="preserve">. Diameter distribution and current 5 years increment in a maritime pine stand in the </w:t>
            </w:r>
            <w:proofErr w:type="spellStart"/>
            <w:r w:rsidRPr="002F3254">
              <w:rPr>
                <w:szCs w:val="22"/>
              </w:rPr>
              <w:t>Chamusca</w:t>
            </w:r>
            <w:proofErr w:type="spellEnd"/>
            <w:r w:rsidRPr="002F3254">
              <w:rPr>
                <w:szCs w:val="22"/>
              </w:rPr>
              <w:t xml:space="preserve"> county</w:t>
            </w:r>
          </w:p>
        </w:tc>
      </w:tr>
      <w:tr w:rsidR="00075812" w:rsidRPr="002F3254" w:rsidTr="008936E3">
        <w:trPr>
          <w:trHeight w:val="630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2F3254">
              <w:rPr>
                <w:rFonts w:cs="Arial"/>
                <w:szCs w:val="22"/>
              </w:rPr>
              <w:t>diameter class j          (5 cm)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2F3254">
              <w:rPr>
                <w:rFonts w:cs="Arial"/>
                <w:szCs w:val="22"/>
              </w:rPr>
              <w:t>Nj</w:t>
            </w:r>
            <w:r w:rsidRPr="002F3254">
              <w:rPr>
                <w:rFonts w:cs="Arial"/>
                <w:szCs w:val="22"/>
                <w:vertAlign w:val="subscript"/>
              </w:rPr>
              <w:t>1996</w:t>
            </w:r>
            <w:r w:rsidRPr="002F3254">
              <w:rPr>
                <w:rFonts w:cs="Arial"/>
                <w:szCs w:val="22"/>
              </w:rPr>
              <w:t xml:space="preserve">        after mortality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2F3254">
              <w:rPr>
                <w:rFonts w:cs="Arial"/>
                <w:szCs w:val="22"/>
              </w:rPr>
              <w:t>d increment id</w:t>
            </w:r>
            <w:r w:rsidRPr="002F3254">
              <w:rPr>
                <w:rFonts w:cs="Arial"/>
                <w:szCs w:val="22"/>
                <w:vertAlign w:val="subscript"/>
              </w:rPr>
              <w:t>5</w:t>
            </w:r>
            <w:r w:rsidRPr="002F3254">
              <w:rPr>
                <w:rFonts w:cs="Arial"/>
                <w:szCs w:val="22"/>
              </w:rPr>
              <w:t xml:space="preserve"> (cm)</w:t>
            </w:r>
          </w:p>
        </w:tc>
      </w:tr>
      <w:tr w:rsidR="00075812" w:rsidRPr="002F3254" w:rsidTr="008936E3">
        <w:trPr>
          <w:trHeight w:val="517"/>
          <w:jc w:val="center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left"/>
              <w:rPr>
                <w:rFonts w:cs="Arial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left"/>
              <w:rPr>
                <w:rFonts w:cs="Arial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left"/>
              <w:rPr>
                <w:rFonts w:cs="Arial"/>
                <w:szCs w:val="22"/>
              </w:rPr>
            </w:pPr>
          </w:p>
        </w:tc>
      </w:tr>
      <w:tr w:rsidR="00075812" w:rsidRPr="002F3254" w:rsidTr="008936E3">
        <w:trPr>
          <w:trHeight w:val="25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2F3254">
              <w:rPr>
                <w:rFonts w:cs="Arial"/>
                <w:szCs w:val="22"/>
              </w:rPr>
              <w:t>ingrowth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2F3254">
              <w:rPr>
                <w:rFonts w:cs="Arial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2F3254">
              <w:rPr>
                <w:rFonts w:cs="Arial"/>
                <w:szCs w:val="22"/>
              </w:rPr>
              <w:t> </w:t>
            </w:r>
          </w:p>
        </w:tc>
      </w:tr>
      <w:tr w:rsidR="00075812" w:rsidRPr="002F3254" w:rsidTr="008936E3">
        <w:trPr>
          <w:trHeight w:val="25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2F3254">
              <w:rPr>
                <w:rFonts w:cs="Arial"/>
                <w:szCs w:val="22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2F3254">
              <w:rPr>
                <w:rFonts w:cs="Arial"/>
                <w:szCs w:val="22"/>
              </w:rPr>
              <w:t>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2F3254">
              <w:rPr>
                <w:rFonts w:cs="Arial"/>
                <w:szCs w:val="22"/>
              </w:rPr>
              <w:t>3.80</w:t>
            </w:r>
          </w:p>
        </w:tc>
      </w:tr>
      <w:tr w:rsidR="00075812" w:rsidRPr="002F3254" w:rsidTr="008936E3">
        <w:trPr>
          <w:trHeight w:val="25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2F3254">
              <w:rPr>
                <w:rFonts w:cs="Arial"/>
                <w:szCs w:val="22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2F3254">
              <w:rPr>
                <w:rFonts w:cs="Arial"/>
                <w:szCs w:val="22"/>
              </w:rPr>
              <w:t>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2F3254">
              <w:rPr>
                <w:rFonts w:cs="Arial"/>
                <w:szCs w:val="22"/>
              </w:rPr>
              <w:t>3.80</w:t>
            </w:r>
          </w:p>
        </w:tc>
      </w:tr>
      <w:tr w:rsidR="00075812" w:rsidRPr="002F3254" w:rsidTr="008936E3">
        <w:trPr>
          <w:trHeight w:val="25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2F3254">
              <w:rPr>
                <w:rFonts w:cs="Arial"/>
                <w:szCs w:val="22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2F3254">
              <w:rPr>
                <w:rFonts w:cs="Arial"/>
                <w:szCs w:val="22"/>
              </w:rPr>
              <w:t>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2F3254">
              <w:rPr>
                <w:rFonts w:cs="Arial"/>
                <w:szCs w:val="22"/>
              </w:rPr>
              <w:t>3.85</w:t>
            </w:r>
          </w:p>
        </w:tc>
      </w:tr>
      <w:tr w:rsidR="00075812" w:rsidRPr="002F3254" w:rsidTr="008936E3">
        <w:trPr>
          <w:trHeight w:val="25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2F3254">
              <w:rPr>
                <w:rFonts w:cs="Arial"/>
                <w:szCs w:val="22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2F3254">
              <w:rPr>
                <w:rFonts w:cs="Arial"/>
                <w:szCs w:val="22"/>
              </w:rPr>
              <w:t>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2F3254">
              <w:rPr>
                <w:rFonts w:cs="Arial"/>
                <w:szCs w:val="22"/>
              </w:rPr>
              <w:t>3.85</w:t>
            </w:r>
          </w:p>
        </w:tc>
      </w:tr>
      <w:tr w:rsidR="00075812" w:rsidRPr="002F3254" w:rsidTr="008936E3">
        <w:trPr>
          <w:trHeight w:val="25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2F3254">
              <w:rPr>
                <w:rFonts w:cs="Arial"/>
                <w:szCs w:val="22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2F3254">
              <w:rPr>
                <w:rFonts w:cs="Arial"/>
                <w:szCs w:val="22"/>
              </w:rPr>
              <w:t>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2F3254">
              <w:rPr>
                <w:rFonts w:cs="Arial"/>
                <w:szCs w:val="22"/>
              </w:rPr>
              <w:t>3.85</w:t>
            </w:r>
          </w:p>
        </w:tc>
      </w:tr>
      <w:tr w:rsidR="00075812" w:rsidRPr="002F3254" w:rsidTr="008936E3">
        <w:trPr>
          <w:trHeight w:val="25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2F3254">
              <w:rPr>
                <w:rFonts w:cs="Arial"/>
                <w:szCs w:val="22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2F3254">
              <w:rPr>
                <w:rFonts w:cs="Arial"/>
                <w:szCs w:val="22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2F3254">
              <w:rPr>
                <w:rFonts w:cs="Arial"/>
                <w:szCs w:val="22"/>
              </w:rPr>
              <w:t>3.90</w:t>
            </w:r>
          </w:p>
        </w:tc>
      </w:tr>
      <w:tr w:rsidR="00075812" w:rsidRPr="002F3254" w:rsidTr="008936E3">
        <w:trPr>
          <w:trHeight w:val="25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2F3254">
              <w:rPr>
                <w:rFonts w:cs="Arial"/>
                <w:szCs w:val="22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2F3254">
              <w:rPr>
                <w:rFonts w:cs="Arial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2F3254">
              <w:rPr>
                <w:rFonts w:cs="Arial"/>
                <w:szCs w:val="22"/>
              </w:rPr>
              <w:t>3.90</w:t>
            </w:r>
          </w:p>
        </w:tc>
      </w:tr>
      <w:tr w:rsidR="00075812" w:rsidRPr="002F3254" w:rsidTr="008936E3">
        <w:trPr>
          <w:trHeight w:val="25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2F3254">
              <w:rPr>
                <w:rFonts w:cs="Arial"/>
                <w:szCs w:val="22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2F3254">
              <w:rPr>
                <w:rFonts w:cs="Arial"/>
                <w:szCs w:val="22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2F3254">
              <w:rPr>
                <w:rFonts w:cs="Arial"/>
                <w:szCs w:val="22"/>
              </w:rPr>
              <w:t> </w:t>
            </w:r>
          </w:p>
        </w:tc>
      </w:tr>
      <w:tr w:rsidR="00075812" w:rsidRPr="002F3254" w:rsidTr="008936E3">
        <w:trPr>
          <w:trHeight w:val="25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2F3254">
              <w:rPr>
                <w:rFonts w:cs="Arial"/>
                <w:szCs w:val="22"/>
              </w:rPr>
              <w:t>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2F3254">
              <w:rPr>
                <w:rFonts w:cs="Arial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2F3254">
              <w:rPr>
                <w:rFonts w:cs="Arial"/>
                <w:szCs w:val="22"/>
              </w:rPr>
              <w:t> </w:t>
            </w:r>
          </w:p>
        </w:tc>
      </w:tr>
      <w:tr w:rsidR="00075812" w:rsidRPr="002F3254" w:rsidTr="008936E3">
        <w:trPr>
          <w:trHeight w:val="25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2F3254">
              <w:rPr>
                <w:rFonts w:cs="Arial"/>
                <w:szCs w:val="22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2F3254">
              <w:rPr>
                <w:rFonts w:cs="Arial"/>
                <w:szCs w:val="22"/>
              </w:rPr>
              <w:t>354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812" w:rsidRPr="002F3254" w:rsidRDefault="00075812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2F3254">
              <w:rPr>
                <w:rFonts w:cs="Arial"/>
                <w:szCs w:val="22"/>
              </w:rPr>
              <w:t> </w:t>
            </w:r>
          </w:p>
        </w:tc>
      </w:tr>
    </w:tbl>
    <w:p w:rsidR="00075812" w:rsidRPr="002F3254" w:rsidRDefault="00075812" w:rsidP="00075812">
      <w:pPr>
        <w:keepLines/>
        <w:suppressLineNumbers/>
        <w:suppressAutoHyphens/>
        <w:rPr>
          <w:rFonts w:eastAsiaTheme="minorEastAsia" w:cstheme="minorBidi"/>
          <w:szCs w:val="22"/>
        </w:rPr>
      </w:pPr>
    </w:p>
    <w:p w:rsidR="00075812" w:rsidRPr="002F3254" w:rsidRDefault="00075812" w:rsidP="00075812">
      <w:pPr>
        <w:keepNext/>
        <w:keepLines/>
        <w:numPr>
          <w:ilvl w:val="0"/>
          <w:numId w:val="1"/>
        </w:numPr>
        <w:suppressLineNumbers/>
        <w:suppressAutoHyphens/>
        <w:spacing w:line="300" w:lineRule="exact"/>
        <w:rPr>
          <w:rFonts w:eastAsiaTheme="minorEastAsia" w:cstheme="minorBidi"/>
          <w:szCs w:val="22"/>
        </w:rPr>
      </w:pPr>
      <w:r w:rsidRPr="002F3254">
        <w:rPr>
          <w:rFonts w:eastAsiaTheme="minorEastAsia" w:cstheme="minorBidi"/>
          <w:szCs w:val="22"/>
        </w:rPr>
        <w:t>Assuming an ingrowth of 100 trees per hectare, compute the stand table for the year 2001</w:t>
      </w:r>
    </w:p>
    <w:p w:rsidR="00075812" w:rsidRPr="002F3254" w:rsidRDefault="00075812" w:rsidP="00075812">
      <w:pPr>
        <w:keepNext/>
        <w:keepLines/>
        <w:numPr>
          <w:ilvl w:val="0"/>
          <w:numId w:val="1"/>
        </w:numPr>
        <w:suppressLineNumbers/>
        <w:suppressAutoHyphens/>
        <w:spacing w:line="300" w:lineRule="exact"/>
        <w:rPr>
          <w:rFonts w:eastAsiaTheme="minorEastAsia" w:cstheme="minorBidi"/>
          <w:szCs w:val="22"/>
        </w:rPr>
      </w:pPr>
      <w:r w:rsidRPr="002F3254">
        <w:rPr>
          <w:rFonts w:eastAsiaTheme="minorEastAsia" w:cstheme="minorBidi"/>
          <w:szCs w:val="22"/>
        </w:rPr>
        <w:t>Using the equations below, estimate the volume at the time of measurement and in 2001 and, from those, the current annual increment in volume for the 5 years period</w:t>
      </w:r>
    </w:p>
    <w:tbl>
      <w:tblPr>
        <w:tblStyle w:val="TableGrid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6207"/>
      </w:tblGrid>
      <w:tr w:rsidR="00075812" w:rsidRPr="008936E3" w:rsidTr="00B233E6">
        <w:tc>
          <w:tcPr>
            <w:tcW w:w="1937" w:type="dxa"/>
          </w:tcPr>
          <w:p w:rsidR="00075812" w:rsidRPr="002F3254" w:rsidRDefault="00075812" w:rsidP="008936E3">
            <w:pPr>
              <w:keepLines/>
              <w:suppressLineNumbers/>
              <w:suppressAutoHyphens/>
            </w:pPr>
            <w:r w:rsidRPr="002F3254">
              <w:t>Height-diameter curve</w:t>
            </w:r>
          </w:p>
        </w:tc>
        <w:tc>
          <w:tcPr>
            <w:tcW w:w="6207" w:type="dxa"/>
          </w:tcPr>
          <w:p w:rsidR="00075812" w:rsidRPr="006B11FE" w:rsidRDefault="00075812" w:rsidP="008936E3">
            <w:pPr>
              <w:keepLines/>
              <w:suppressLineNumbers/>
              <w:suppressAutoHyphens/>
              <w:rPr>
                <w:lang w:val="pt-PT"/>
              </w:rPr>
            </w:pPr>
            <w:r w:rsidRPr="006B11FE">
              <w:rPr>
                <w:rFonts w:cs="Arial"/>
                <w:lang w:val="pt-PT"/>
              </w:rPr>
              <w:t>h=d/(0.64212+0.01874*d)</w:t>
            </w:r>
            <w:r w:rsidRPr="006B11FE">
              <w:rPr>
                <w:rFonts w:cs="Arial"/>
                <w:lang w:val="pt-PT"/>
              </w:rPr>
              <w:tab/>
            </w:r>
            <w:r w:rsidRPr="006B11FE">
              <w:rPr>
                <w:rFonts w:cs="Arial"/>
                <w:lang w:val="pt-PT"/>
              </w:rPr>
              <w:tab/>
              <w:t>(</w:t>
            </w:r>
            <w:proofErr w:type="spellStart"/>
            <w:r w:rsidRPr="006B11FE">
              <w:rPr>
                <w:rFonts w:cs="Arial"/>
                <w:lang w:val="pt-PT"/>
              </w:rPr>
              <w:t>units</w:t>
            </w:r>
            <w:proofErr w:type="spellEnd"/>
            <w:r w:rsidRPr="006B11FE">
              <w:rPr>
                <w:rFonts w:cs="Arial"/>
                <w:lang w:val="pt-PT"/>
              </w:rPr>
              <w:t>: d – cm; h-m)</w:t>
            </w:r>
          </w:p>
        </w:tc>
      </w:tr>
      <w:tr w:rsidR="00075812" w:rsidRPr="008936E3" w:rsidTr="00B233E6">
        <w:tc>
          <w:tcPr>
            <w:tcW w:w="1937" w:type="dxa"/>
          </w:tcPr>
          <w:p w:rsidR="00075812" w:rsidRPr="002F3254" w:rsidRDefault="00075812" w:rsidP="008936E3">
            <w:pPr>
              <w:keepLines/>
              <w:suppressLineNumbers/>
              <w:suppressAutoHyphens/>
            </w:pPr>
            <w:r w:rsidRPr="002F3254">
              <w:t>Volume equation</w:t>
            </w:r>
          </w:p>
        </w:tc>
        <w:tc>
          <w:tcPr>
            <w:tcW w:w="6207" w:type="dxa"/>
          </w:tcPr>
          <w:p w:rsidR="00075812" w:rsidRDefault="00075812" w:rsidP="008936E3">
            <w:pPr>
              <w:keepLines/>
              <w:suppressLineNumbers/>
              <w:suppressAutoHyphens/>
              <w:rPr>
                <w:lang w:val="pt-PT"/>
              </w:rPr>
            </w:pPr>
            <w:r w:rsidRPr="006B11FE">
              <w:rPr>
                <w:lang w:val="pt-PT"/>
              </w:rPr>
              <w:t>v = 0.00005126 d</w:t>
            </w:r>
            <w:r w:rsidRPr="006B11FE">
              <w:rPr>
                <w:vertAlign w:val="superscript"/>
                <w:lang w:val="pt-PT"/>
              </w:rPr>
              <w:t>2.0507</w:t>
            </w:r>
            <w:r w:rsidRPr="006B11FE">
              <w:rPr>
                <w:lang w:val="pt-PT"/>
              </w:rPr>
              <w:t xml:space="preserve"> h</w:t>
            </w:r>
            <w:r w:rsidRPr="006B11FE">
              <w:rPr>
                <w:vertAlign w:val="superscript"/>
                <w:lang w:val="pt-PT"/>
              </w:rPr>
              <w:t>0.8428</w:t>
            </w:r>
            <w:r w:rsidRPr="006B11FE">
              <w:rPr>
                <w:lang w:val="pt-PT"/>
              </w:rPr>
              <w:tab/>
              <w:t>(</w:t>
            </w:r>
            <w:proofErr w:type="spellStart"/>
            <w:r w:rsidRPr="006B11FE">
              <w:rPr>
                <w:lang w:val="pt-PT"/>
              </w:rPr>
              <w:t>units</w:t>
            </w:r>
            <w:proofErr w:type="spellEnd"/>
            <w:r w:rsidRPr="006B11FE">
              <w:rPr>
                <w:lang w:val="pt-PT"/>
              </w:rPr>
              <w:t>: d – cm; h-m; v – m</w:t>
            </w:r>
            <w:r w:rsidRPr="006B11FE">
              <w:rPr>
                <w:vertAlign w:val="superscript"/>
                <w:lang w:val="pt-PT"/>
              </w:rPr>
              <w:t>3</w:t>
            </w:r>
            <w:r w:rsidRPr="006B11FE">
              <w:rPr>
                <w:lang w:val="pt-PT"/>
              </w:rPr>
              <w:t>)</w:t>
            </w:r>
          </w:p>
          <w:p w:rsidR="00B233E6" w:rsidRDefault="00B233E6" w:rsidP="008936E3">
            <w:pPr>
              <w:keepLines/>
              <w:suppressLineNumbers/>
              <w:suppressAutoHyphens/>
              <w:rPr>
                <w:lang w:val="pt-PT"/>
              </w:rPr>
            </w:pPr>
          </w:p>
          <w:p w:rsidR="00B233E6" w:rsidRPr="006B11FE" w:rsidRDefault="00B233E6" w:rsidP="008936E3">
            <w:pPr>
              <w:keepLines/>
              <w:suppressLineNumbers/>
              <w:suppressAutoHyphens/>
              <w:rPr>
                <w:lang w:val="pt-PT"/>
              </w:rPr>
            </w:pPr>
          </w:p>
        </w:tc>
      </w:tr>
    </w:tbl>
    <w:p w:rsidR="00373FB4" w:rsidRPr="008936E3" w:rsidRDefault="00373FB4" w:rsidP="00373FB4">
      <w:pPr>
        <w:pStyle w:val="List2"/>
        <w:keepLines/>
        <w:numPr>
          <w:ilvl w:val="0"/>
          <w:numId w:val="0"/>
        </w:numPr>
        <w:suppressLineNumbers/>
        <w:suppressAutoHyphens/>
        <w:ind w:left="720"/>
        <w:rPr>
          <w:lang w:val="pt-PT"/>
        </w:rPr>
      </w:pPr>
    </w:p>
    <w:p w:rsidR="00373FB4" w:rsidRPr="008936E3" w:rsidRDefault="00373FB4" w:rsidP="00373FB4">
      <w:pPr>
        <w:pStyle w:val="List2"/>
        <w:keepLines/>
        <w:numPr>
          <w:ilvl w:val="0"/>
          <w:numId w:val="0"/>
        </w:numPr>
        <w:suppressLineNumbers/>
        <w:suppressAutoHyphens/>
        <w:ind w:left="720"/>
        <w:rPr>
          <w:lang w:val="pt-PT"/>
        </w:rPr>
      </w:pPr>
    </w:p>
    <w:p w:rsidR="00B233E6" w:rsidRPr="00122D0E" w:rsidRDefault="00B233E6" w:rsidP="00B233E6">
      <w:pPr>
        <w:pStyle w:val="List2"/>
        <w:keepLines/>
        <w:numPr>
          <w:ilvl w:val="0"/>
          <w:numId w:val="5"/>
        </w:numPr>
        <w:suppressLineNumbers/>
        <w:suppressAutoHyphens/>
      </w:pPr>
      <w:r w:rsidRPr="00122D0E">
        <w:t>Stand table projection</w:t>
      </w:r>
      <w:r>
        <w:t xml:space="preserve"> – un</w:t>
      </w:r>
      <w:r w:rsidRPr="00122D0E">
        <w:t xml:space="preserve">even-aged stand of maritime pine in the </w:t>
      </w:r>
      <w:proofErr w:type="spellStart"/>
      <w:r>
        <w:t>Oleiros</w:t>
      </w:r>
      <w:proofErr w:type="spellEnd"/>
      <w:r w:rsidRPr="00122D0E">
        <w:t xml:space="preserve"> county</w:t>
      </w:r>
    </w:p>
    <w:p w:rsidR="00B233E6" w:rsidRPr="00F94D33" w:rsidRDefault="00B233E6" w:rsidP="00B233E6">
      <w:pPr>
        <w:keepLines/>
        <w:suppressLineNumbers/>
        <w:suppressAutoHyphens/>
        <w:ind w:left="360"/>
        <w:rPr>
          <w:szCs w:val="22"/>
        </w:rPr>
      </w:pPr>
      <w:r w:rsidRPr="00F94D33">
        <w:rPr>
          <w:szCs w:val="22"/>
        </w:rPr>
        <w:fldChar w:fldCharType="begin"/>
      </w:r>
      <w:r w:rsidRPr="00F94D33">
        <w:rPr>
          <w:szCs w:val="22"/>
        </w:rPr>
        <w:instrText xml:space="preserve"> REF _Ref51274143 \h  \* MERGEFORMAT </w:instrText>
      </w:r>
      <w:r w:rsidRPr="00F94D33">
        <w:rPr>
          <w:szCs w:val="22"/>
        </w:rPr>
      </w:r>
      <w:r w:rsidRPr="00F94D33">
        <w:rPr>
          <w:szCs w:val="22"/>
        </w:rPr>
        <w:fldChar w:fldCharType="separate"/>
      </w:r>
      <w:r w:rsidRPr="0099130E">
        <w:rPr>
          <w:szCs w:val="22"/>
          <w:lang w:val="en-GB"/>
        </w:rPr>
        <w:t xml:space="preserve">Table </w:t>
      </w:r>
      <w:r w:rsidRPr="0099130E">
        <w:rPr>
          <w:noProof/>
          <w:szCs w:val="22"/>
          <w:lang w:val="en-GB"/>
        </w:rPr>
        <w:t>1</w:t>
      </w:r>
      <w:r w:rsidRPr="00F94D33">
        <w:rPr>
          <w:szCs w:val="22"/>
        </w:rPr>
        <w:fldChar w:fldCharType="end"/>
      </w:r>
      <w:r w:rsidRPr="00F94D33">
        <w:rPr>
          <w:szCs w:val="22"/>
        </w:rPr>
        <w:t xml:space="preserve"> contains data (available at the EXECL file “</w:t>
      </w:r>
      <w:r>
        <w:rPr>
          <w:rFonts w:eastAsiaTheme="minorEastAsia" w:cstheme="minorBidi"/>
          <w:szCs w:val="22"/>
        </w:rPr>
        <w:t>13_</w:t>
      </w:r>
      <w:r w:rsidRPr="002F3254">
        <w:rPr>
          <w:rFonts w:eastAsiaTheme="minorEastAsia" w:cstheme="minorBidi"/>
          <w:szCs w:val="22"/>
        </w:rPr>
        <w:t>StandTableProjection-</w:t>
      </w:r>
      <w:r>
        <w:rPr>
          <w:rFonts w:eastAsiaTheme="minorEastAsia" w:cstheme="minorBidi"/>
          <w:szCs w:val="22"/>
        </w:rPr>
        <w:t>class.xlsx</w:t>
      </w:r>
      <w:r w:rsidRPr="002F3254">
        <w:rPr>
          <w:rFonts w:eastAsiaTheme="minorEastAsia" w:cstheme="minorBidi"/>
          <w:szCs w:val="22"/>
        </w:rPr>
        <w:t>”</w:t>
      </w:r>
      <w:r w:rsidRPr="00F94D33">
        <w:rPr>
          <w:szCs w:val="22"/>
        </w:rPr>
        <w:t xml:space="preserve">) that </w:t>
      </w:r>
      <w:proofErr w:type="gramStart"/>
      <w:r w:rsidRPr="00F94D33">
        <w:rPr>
          <w:szCs w:val="22"/>
        </w:rPr>
        <w:t>were obtained</w:t>
      </w:r>
      <w:proofErr w:type="gramEnd"/>
      <w:r w:rsidRPr="00F94D33">
        <w:rPr>
          <w:szCs w:val="22"/>
        </w:rPr>
        <w:t xml:space="preserve"> during</w:t>
      </w:r>
      <w:r>
        <w:rPr>
          <w:szCs w:val="22"/>
        </w:rPr>
        <w:t xml:space="preserve"> a forest inventory made in an un</w:t>
      </w:r>
      <w:r w:rsidRPr="00F94D33">
        <w:rPr>
          <w:szCs w:val="22"/>
        </w:rPr>
        <w:t xml:space="preserve">even-aged stand of maritime pine located in </w:t>
      </w:r>
      <w:proofErr w:type="spellStart"/>
      <w:r>
        <w:t>Oleiros</w:t>
      </w:r>
      <w:proofErr w:type="spellEnd"/>
      <w:r w:rsidRPr="00F94D33">
        <w:rPr>
          <w:szCs w:val="22"/>
        </w:rPr>
        <w:t xml:space="preserve"> county. </w:t>
      </w:r>
    </w:p>
    <w:p w:rsidR="00B233E6" w:rsidRPr="00F94D33" w:rsidRDefault="00B233E6" w:rsidP="00B233E6">
      <w:pPr>
        <w:keepLines/>
        <w:suppressLineNumbers/>
        <w:suppressAutoHyphens/>
        <w:rPr>
          <w:szCs w:val="22"/>
        </w:rPr>
      </w:pPr>
    </w:p>
    <w:tbl>
      <w:tblPr>
        <w:tblW w:w="6663" w:type="dxa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2127"/>
      </w:tblGrid>
      <w:tr w:rsidR="00B233E6" w:rsidRPr="0046244C" w:rsidTr="00B233E6">
        <w:trPr>
          <w:trHeight w:val="630"/>
          <w:jc w:val="center"/>
        </w:trPr>
        <w:tc>
          <w:tcPr>
            <w:tcW w:w="66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33E6" w:rsidRPr="0099130E" w:rsidRDefault="00B233E6" w:rsidP="00B233E6">
            <w:pPr>
              <w:keepLines/>
              <w:suppressLineNumbers/>
              <w:suppressAutoHyphens/>
              <w:spacing w:before="0"/>
              <w:rPr>
                <w:rFonts w:cs="Arial"/>
                <w:szCs w:val="22"/>
              </w:rPr>
            </w:pPr>
            <w:r w:rsidRPr="0099130E">
              <w:rPr>
                <w:szCs w:val="22"/>
                <w:lang w:val="en-GB"/>
              </w:rPr>
              <w:t xml:space="preserve">Table </w:t>
            </w:r>
            <w:r>
              <w:rPr>
                <w:szCs w:val="22"/>
              </w:rPr>
              <w:t>2</w:t>
            </w:r>
            <w:r w:rsidRPr="0099130E">
              <w:rPr>
                <w:szCs w:val="22"/>
                <w:lang w:val="en-GB"/>
              </w:rPr>
              <w:t xml:space="preserve">. Diameter distribution and current 5 years increment in a maritime pine stand in the </w:t>
            </w:r>
            <w:proofErr w:type="spellStart"/>
            <w:r>
              <w:t>Oleiros</w:t>
            </w:r>
            <w:proofErr w:type="spellEnd"/>
            <w:r w:rsidRPr="0099130E">
              <w:rPr>
                <w:szCs w:val="22"/>
                <w:lang w:val="en-GB"/>
              </w:rPr>
              <w:t xml:space="preserve"> county</w:t>
            </w:r>
          </w:p>
        </w:tc>
      </w:tr>
      <w:tr w:rsidR="00B233E6" w:rsidRPr="0099130E" w:rsidTr="00B233E6">
        <w:trPr>
          <w:trHeight w:val="630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E6" w:rsidRPr="0099130E" w:rsidRDefault="00B233E6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99130E">
              <w:rPr>
                <w:rFonts w:cs="Arial"/>
                <w:szCs w:val="22"/>
              </w:rPr>
              <w:t>diameter class j          (5 cm)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E6" w:rsidRPr="0099130E" w:rsidRDefault="00B233E6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99130E">
              <w:rPr>
                <w:rFonts w:cs="Arial"/>
                <w:szCs w:val="22"/>
              </w:rPr>
              <w:t>Nj</w:t>
            </w:r>
            <w:r>
              <w:rPr>
                <w:rFonts w:cs="Arial"/>
                <w:szCs w:val="22"/>
                <w:vertAlign w:val="subscript"/>
              </w:rPr>
              <w:t>2020</w:t>
            </w:r>
            <w:r w:rsidRPr="0099130E">
              <w:rPr>
                <w:rFonts w:cs="Arial"/>
                <w:szCs w:val="22"/>
              </w:rPr>
              <w:t xml:space="preserve">       </w:t>
            </w:r>
            <w:r>
              <w:rPr>
                <w:rFonts w:cs="Arial"/>
                <w:szCs w:val="22"/>
              </w:rPr>
              <w:t xml:space="preserve">         </w:t>
            </w:r>
            <w:r w:rsidRPr="0099130E">
              <w:rPr>
                <w:rFonts w:cs="Arial"/>
                <w:szCs w:val="22"/>
              </w:rPr>
              <w:t xml:space="preserve"> mortality</w:t>
            </w:r>
            <w:r>
              <w:rPr>
                <w:rFonts w:cs="Arial"/>
                <w:szCs w:val="22"/>
              </w:rPr>
              <w:t xml:space="preserve"> discounted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E6" w:rsidRPr="0099130E" w:rsidRDefault="00B233E6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99130E">
              <w:rPr>
                <w:rFonts w:cs="Arial"/>
                <w:szCs w:val="22"/>
              </w:rPr>
              <w:t>d increment id</w:t>
            </w:r>
            <w:r w:rsidRPr="0099130E">
              <w:rPr>
                <w:rFonts w:cs="Arial"/>
                <w:szCs w:val="22"/>
                <w:vertAlign w:val="subscript"/>
              </w:rPr>
              <w:t>5</w:t>
            </w:r>
            <w:r w:rsidRPr="0099130E">
              <w:rPr>
                <w:rFonts w:cs="Arial"/>
                <w:szCs w:val="22"/>
              </w:rPr>
              <w:t xml:space="preserve"> (cm)</w:t>
            </w:r>
          </w:p>
        </w:tc>
      </w:tr>
      <w:tr w:rsidR="00B233E6" w:rsidRPr="0099130E" w:rsidTr="00B233E6">
        <w:trPr>
          <w:trHeight w:val="517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3E6" w:rsidRPr="0099130E" w:rsidRDefault="00B233E6" w:rsidP="008936E3">
            <w:pPr>
              <w:keepLines/>
              <w:suppressLineNumbers/>
              <w:suppressAutoHyphens/>
              <w:spacing w:before="0"/>
              <w:jc w:val="left"/>
              <w:rPr>
                <w:rFonts w:cs="Arial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3E6" w:rsidRPr="0099130E" w:rsidRDefault="00B233E6" w:rsidP="008936E3">
            <w:pPr>
              <w:keepLines/>
              <w:suppressLineNumbers/>
              <w:suppressAutoHyphens/>
              <w:spacing w:before="0"/>
              <w:jc w:val="left"/>
              <w:rPr>
                <w:rFonts w:cs="Arial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3E6" w:rsidRPr="0099130E" w:rsidRDefault="00B233E6" w:rsidP="008936E3">
            <w:pPr>
              <w:keepLines/>
              <w:suppressLineNumbers/>
              <w:suppressAutoHyphens/>
              <w:spacing w:before="0"/>
              <w:jc w:val="left"/>
              <w:rPr>
                <w:rFonts w:cs="Arial"/>
                <w:szCs w:val="22"/>
              </w:rPr>
            </w:pPr>
          </w:p>
        </w:tc>
      </w:tr>
      <w:tr w:rsidR="00B233E6" w:rsidRPr="0099130E" w:rsidTr="00B233E6">
        <w:trPr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3E6" w:rsidRPr="0099130E" w:rsidRDefault="00B233E6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99130E">
              <w:rPr>
                <w:rFonts w:cs="Arial"/>
                <w:szCs w:val="22"/>
              </w:rPr>
              <w:t>ingrowth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3E6" w:rsidRPr="0099130E" w:rsidRDefault="00B233E6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99130E">
              <w:rPr>
                <w:rFonts w:cs="Arial"/>
                <w:szCs w:val="22"/>
              </w:rPr>
              <w:t> </w:t>
            </w:r>
            <w:r>
              <w:rPr>
                <w:rFonts w:cs="Arial"/>
                <w:szCs w:val="22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3E6" w:rsidRPr="0099130E" w:rsidRDefault="00B233E6" w:rsidP="008936E3">
            <w:pPr>
              <w:keepLines/>
              <w:suppressLineNumbers/>
              <w:suppressAutoHyphens/>
              <w:spacing w:before="0"/>
              <w:jc w:val="center"/>
              <w:rPr>
                <w:rFonts w:cs="Arial"/>
                <w:szCs w:val="22"/>
              </w:rPr>
            </w:pPr>
            <w:r w:rsidRPr="0099130E">
              <w:rPr>
                <w:rFonts w:cs="Arial"/>
                <w:szCs w:val="22"/>
              </w:rPr>
              <w:t> </w:t>
            </w:r>
          </w:p>
        </w:tc>
      </w:tr>
      <w:tr w:rsidR="00B233E6" w:rsidRPr="0099130E" w:rsidTr="00B233E6">
        <w:trPr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3E6" w:rsidRDefault="00B233E6" w:rsidP="00B233E6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3E6" w:rsidRDefault="00B233E6" w:rsidP="00B233E6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3E6" w:rsidRDefault="00B233E6" w:rsidP="00B233E6">
            <w:pPr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1.72</w:t>
            </w:r>
          </w:p>
        </w:tc>
      </w:tr>
      <w:tr w:rsidR="00B233E6" w:rsidRPr="0099130E" w:rsidTr="00B233E6">
        <w:trPr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3E6" w:rsidRDefault="00B233E6" w:rsidP="00B233E6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3E6" w:rsidRDefault="00B233E6" w:rsidP="00B233E6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3E6" w:rsidRDefault="00B233E6" w:rsidP="00B233E6">
            <w:pPr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2.00</w:t>
            </w:r>
          </w:p>
        </w:tc>
      </w:tr>
      <w:tr w:rsidR="00B233E6" w:rsidRPr="0099130E" w:rsidTr="00B233E6">
        <w:trPr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3E6" w:rsidRDefault="00B233E6" w:rsidP="00B233E6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3E6" w:rsidRDefault="00B233E6" w:rsidP="00B233E6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3E6" w:rsidRDefault="00B233E6" w:rsidP="00B233E6">
            <w:pPr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3.09</w:t>
            </w:r>
          </w:p>
        </w:tc>
      </w:tr>
      <w:tr w:rsidR="00B233E6" w:rsidRPr="0099130E" w:rsidTr="00B233E6">
        <w:trPr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3E6" w:rsidRDefault="00B233E6" w:rsidP="00B233E6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3E6" w:rsidRDefault="00B233E6" w:rsidP="00B233E6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3E6" w:rsidRDefault="00B233E6" w:rsidP="00B233E6">
            <w:pPr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3.55</w:t>
            </w:r>
          </w:p>
        </w:tc>
      </w:tr>
      <w:tr w:rsidR="00B233E6" w:rsidRPr="0099130E" w:rsidTr="00B233E6">
        <w:trPr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3E6" w:rsidRDefault="00B233E6" w:rsidP="00B233E6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3E6" w:rsidRDefault="00B233E6" w:rsidP="00B233E6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3E6" w:rsidRDefault="00B233E6" w:rsidP="00B233E6">
            <w:pPr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3.60</w:t>
            </w:r>
          </w:p>
        </w:tc>
      </w:tr>
      <w:tr w:rsidR="00B233E6" w:rsidRPr="0099130E" w:rsidTr="00B233E6">
        <w:trPr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3E6" w:rsidRDefault="00B233E6" w:rsidP="00B233E6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3E6" w:rsidRDefault="00B233E6" w:rsidP="00B233E6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3E6" w:rsidRDefault="00B233E6" w:rsidP="00B233E6">
            <w:pPr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4.83</w:t>
            </w:r>
          </w:p>
        </w:tc>
      </w:tr>
      <w:tr w:rsidR="00B233E6" w:rsidRPr="0099130E" w:rsidTr="00B233E6">
        <w:trPr>
          <w:trHeight w:val="25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3E6" w:rsidRDefault="00B233E6" w:rsidP="00B233E6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3E6" w:rsidRDefault="00B233E6" w:rsidP="00B233E6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3E6" w:rsidRDefault="00B233E6" w:rsidP="00B233E6">
            <w:pPr>
              <w:spacing w:befor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5.44</w:t>
            </w:r>
          </w:p>
        </w:tc>
      </w:tr>
      <w:tr w:rsidR="00B233E6" w:rsidRPr="0099130E" w:rsidTr="00B233E6">
        <w:trPr>
          <w:trHeight w:val="18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E6" w:rsidRDefault="00B233E6" w:rsidP="00B233E6">
            <w:pPr>
              <w:spacing w:before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E6" w:rsidRDefault="00B233E6" w:rsidP="00B233E6">
            <w:pPr>
              <w:spacing w:befor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E6" w:rsidRDefault="00B233E6" w:rsidP="00B233E6">
            <w:pPr>
              <w:spacing w:before="0"/>
              <w:jc w:val="right"/>
              <w:rPr>
                <w:rFonts w:cs="Arial"/>
                <w:sz w:val="20"/>
                <w:szCs w:val="20"/>
              </w:rPr>
            </w:pPr>
          </w:p>
        </w:tc>
      </w:tr>
    </w:tbl>
    <w:p w:rsidR="00B233E6" w:rsidRPr="00F94D33" w:rsidRDefault="00B233E6" w:rsidP="00B233E6">
      <w:pPr>
        <w:keepLines/>
        <w:suppressLineNumbers/>
        <w:suppressAutoHyphens/>
        <w:rPr>
          <w:szCs w:val="22"/>
        </w:rPr>
      </w:pPr>
    </w:p>
    <w:p w:rsidR="00B233E6" w:rsidRPr="00F94D33" w:rsidRDefault="00B233E6" w:rsidP="00B233E6">
      <w:pPr>
        <w:keepNext/>
        <w:keepLines/>
        <w:numPr>
          <w:ilvl w:val="0"/>
          <w:numId w:val="1"/>
        </w:numPr>
        <w:suppressLineNumbers/>
        <w:suppressAutoHyphens/>
        <w:spacing w:line="300" w:lineRule="exact"/>
        <w:rPr>
          <w:szCs w:val="22"/>
        </w:rPr>
      </w:pPr>
      <w:r w:rsidRPr="00F94D33">
        <w:rPr>
          <w:szCs w:val="22"/>
        </w:rPr>
        <w:t xml:space="preserve">Assuming an ingrowth of </w:t>
      </w:r>
      <w:r>
        <w:rPr>
          <w:szCs w:val="22"/>
        </w:rPr>
        <w:t xml:space="preserve">30 </w:t>
      </w:r>
      <w:r w:rsidRPr="00F94D33">
        <w:rPr>
          <w:szCs w:val="22"/>
        </w:rPr>
        <w:t xml:space="preserve">trees </w:t>
      </w:r>
      <w:r>
        <w:rPr>
          <w:szCs w:val="22"/>
        </w:rPr>
        <w:t>into the first diameter class</w:t>
      </w:r>
      <w:r w:rsidRPr="00F94D33">
        <w:rPr>
          <w:szCs w:val="22"/>
        </w:rPr>
        <w:t xml:space="preserve">, compute the stand table for the year </w:t>
      </w:r>
      <w:r>
        <w:rPr>
          <w:szCs w:val="22"/>
        </w:rPr>
        <w:t>2025.</w:t>
      </w:r>
    </w:p>
    <w:p w:rsidR="00B233E6" w:rsidRDefault="00B233E6" w:rsidP="00B233E6">
      <w:pPr>
        <w:keepNext/>
        <w:keepLines/>
        <w:numPr>
          <w:ilvl w:val="0"/>
          <w:numId w:val="1"/>
        </w:numPr>
        <w:suppressLineNumbers/>
        <w:suppressAutoHyphens/>
        <w:spacing w:line="300" w:lineRule="exact"/>
        <w:rPr>
          <w:szCs w:val="22"/>
        </w:rPr>
      </w:pPr>
      <w:r>
        <w:rPr>
          <w:szCs w:val="22"/>
        </w:rPr>
        <w:t>Use</w:t>
      </w:r>
      <w:r w:rsidRPr="00F94D33">
        <w:rPr>
          <w:szCs w:val="22"/>
        </w:rPr>
        <w:t xml:space="preserve"> the equations below</w:t>
      </w:r>
      <w:r>
        <w:rPr>
          <w:szCs w:val="22"/>
        </w:rPr>
        <w:t xml:space="preserve"> to</w:t>
      </w:r>
      <w:r w:rsidRPr="00F94D33">
        <w:rPr>
          <w:szCs w:val="22"/>
        </w:rPr>
        <w:t xml:space="preserve"> estimate the volume at the time of measurement and in 20</w:t>
      </w:r>
      <w:r>
        <w:rPr>
          <w:szCs w:val="22"/>
        </w:rPr>
        <w:t>25 and compute the</w:t>
      </w:r>
      <w:r w:rsidRPr="0099130E">
        <w:rPr>
          <w:rFonts w:eastAsiaTheme="minorEastAsia" w:cstheme="minorBidi"/>
          <w:szCs w:val="22"/>
        </w:rPr>
        <w:t xml:space="preserve"> current annual increment in volume for the 5 years period</w:t>
      </w:r>
      <w:r>
        <w:rPr>
          <w:szCs w:val="22"/>
        </w:rPr>
        <w:t>.</w:t>
      </w:r>
    </w:p>
    <w:p w:rsidR="00B233E6" w:rsidRPr="00F94D33" w:rsidRDefault="00B233E6" w:rsidP="00B233E6">
      <w:pPr>
        <w:keepNext/>
        <w:keepLines/>
        <w:suppressLineNumbers/>
        <w:suppressAutoHyphens/>
        <w:spacing w:line="300" w:lineRule="exact"/>
        <w:ind w:left="720"/>
        <w:rPr>
          <w:szCs w:val="22"/>
        </w:rPr>
      </w:pPr>
    </w:p>
    <w:tbl>
      <w:tblPr>
        <w:tblStyle w:val="TableGrid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4"/>
      </w:tblGrid>
      <w:tr w:rsidR="00B233E6" w:rsidRPr="00B233E6" w:rsidTr="008936E3">
        <w:tc>
          <w:tcPr>
            <w:tcW w:w="8702" w:type="dxa"/>
          </w:tcPr>
          <w:p w:rsidR="00B233E6" w:rsidRPr="00B233E6" w:rsidRDefault="00B233E6" w:rsidP="008936E3">
            <w:pPr>
              <w:keepLines/>
              <w:suppressLineNumbers/>
              <w:suppressAutoHyphens/>
              <w:rPr>
                <w:rFonts w:cs="Arial"/>
              </w:rPr>
            </w:pPr>
            <w:r w:rsidRPr="002F3254">
              <w:t>Height-diameter curve</w:t>
            </w:r>
            <w:r w:rsidRPr="00B233E6">
              <w:t xml:space="preserve"> </w:t>
            </w:r>
            <w:r w:rsidRPr="00B233E6">
              <w:rPr>
                <w:rFonts w:cs="Arial"/>
              </w:rPr>
              <w:t xml:space="preserve">(units: d – cm; h – m): </w:t>
            </w:r>
          </w:p>
        </w:tc>
      </w:tr>
      <w:tr w:rsidR="00B233E6" w:rsidRPr="00F94D33" w:rsidTr="008936E3">
        <w:tc>
          <w:tcPr>
            <w:tcW w:w="8702" w:type="dxa"/>
          </w:tcPr>
          <w:p w:rsidR="00B233E6" w:rsidRDefault="00B233E6" w:rsidP="008936E3">
            <w:pPr>
              <w:keepLines/>
              <w:suppressLineNumbers/>
              <w:suppressAutoHyphens/>
              <w:rPr>
                <w:rFonts w:cs="Arial"/>
                <w:sz w:val="28"/>
                <w:szCs w:val="28"/>
              </w:rPr>
            </w:pPr>
            <w:r w:rsidRPr="00B233E6">
              <w:rPr>
                <w:rFonts w:cs="Arial"/>
              </w:rPr>
              <w:tab/>
            </w:r>
            <m:oMath>
              <m:r>
                <w:rPr>
                  <w:rFonts w:ascii="Cambria Math" w:hAnsi="Cambria Math" w:cs="Arial"/>
                  <w:sz w:val="28"/>
                  <w:szCs w:val="28"/>
                </w:rPr>
                <m:t>h=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d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 xml:space="preserve">1.0643 + 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0.0222</m:t>
                      </m:r>
                    </m:e>
                    <m:sub/>
                  </m:s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d</m:t>
                  </m:r>
                </m:den>
              </m:f>
            </m:oMath>
            <w:r w:rsidRPr="006B3998">
              <w:rPr>
                <w:rFonts w:cs="Arial"/>
                <w:sz w:val="28"/>
                <w:szCs w:val="28"/>
              </w:rPr>
              <w:tab/>
            </w:r>
          </w:p>
          <w:p w:rsidR="00B233E6" w:rsidRPr="006B3998" w:rsidRDefault="00B233E6" w:rsidP="008936E3">
            <w:pPr>
              <w:keepLines/>
              <w:suppressLineNumbers/>
              <w:suppressAutoHyphens/>
              <w:rPr>
                <w:rFonts w:cs="Arial"/>
                <w:sz w:val="28"/>
                <w:szCs w:val="28"/>
              </w:rPr>
            </w:pPr>
          </w:p>
        </w:tc>
      </w:tr>
      <w:tr w:rsidR="00B233E6" w:rsidRPr="00CA7918" w:rsidTr="008936E3">
        <w:tc>
          <w:tcPr>
            <w:tcW w:w="8702" w:type="dxa"/>
          </w:tcPr>
          <w:p w:rsidR="00B233E6" w:rsidRPr="00523297" w:rsidRDefault="00B233E6" w:rsidP="008936E3">
            <w:pPr>
              <w:keepLines/>
              <w:suppressLineNumbers/>
              <w:suppressAutoHyphens/>
              <w:rPr>
                <w:rFonts w:cs="Arial"/>
              </w:rPr>
            </w:pPr>
            <w:r w:rsidRPr="002F3254">
              <w:t>Volume equation</w:t>
            </w:r>
            <w:r>
              <w:t xml:space="preserve"> </w:t>
            </w:r>
            <w:r w:rsidRPr="00523297">
              <w:t>(units: d – cm; h-m; v – m</w:t>
            </w:r>
            <w:r w:rsidRPr="00523297">
              <w:rPr>
                <w:vertAlign w:val="superscript"/>
              </w:rPr>
              <w:t>3</w:t>
            </w:r>
            <w:r w:rsidRPr="00523297">
              <w:t>)</w:t>
            </w:r>
          </w:p>
        </w:tc>
      </w:tr>
      <w:tr w:rsidR="00B233E6" w:rsidRPr="00F94D33" w:rsidTr="008936E3">
        <w:tc>
          <w:tcPr>
            <w:tcW w:w="8702" w:type="dxa"/>
          </w:tcPr>
          <w:p w:rsidR="00B233E6" w:rsidRPr="00F94D33" w:rsidRDefault="00B233E6" w:rsidP="008936E3">
            <w:pPr>
              <w:keepLines/>
              <w:suppressLineNumbers/>
              <w:suppressAutoHyphens/>
            </w:pPr>
            <m:oMathPara>
              <m:oMath>
                <m:r>
                  <w:rPr>
                    <w:rFonts w:ascii="Cambria Math" w:hAnsi="Cambria Math"/>
                  </w:rPr>
                  <m:t>v=0.01177+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0.00003531</m:t>
                    </m:r>
                  </m:e>
                  <m:sub/>
                </m:sSub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/>
                </m:sSub>
              </m:oMath>
            </m:oMathPara>
          </w:p>
        </w:tc>
      </w:tr>
    </w:tbl>
    <w:p w:rsidR="00B233E6" w:rsidRDefault="00B233E6" w:rsidP="00B233E6"/>
    <w:bookmarkEnd w:id="0"/>
    <w:p w:rsidR="00B233E6" w:rsidRDefault="00B233E6" w:rsidP="00B233E6"/>
    <w:p w:rsidR="008936E3" w:rsidRDefault="008936E3" w:rsidP="00B233E6"/>
    <w:p w:rsidR="008936E3" w:rsidRDefault="008936E3" w:rsidP="00B233E6"/>
    <w:p w:rsidR="008936E3" w:rsidRDefault="008936E3" w:rsidP="00B233E6"/>
    <w:p w:rsidR="008936E3" w:rsidRDefault="008936E3" w:rsidP="00B233E6"/>
    <w:p w:rsidR="008936E3" w:rsidRPr="002F3254" w:rsidRDefault="008936E3" w:rsidP="008936E3">
      <w:pPr>
        <w:pStyle w:val="List2"/>
        <w:keepLines/>
        <w:numPr>
          <w:ilvl w:val="0"/>
          <w:numId w:val="5"/>
        </w:numPr>
        <w:suppressLineNumbers/>
        <w:suppressAutoHyphens/>
      </w:pPr>
      <w:r w:rsidRPr="002F3254">
        <w:lastRenderedPageBreak/>
        <w:t>Stand table projection – pine stand</w:t>
      </w:r>
    </w:p>
    <w:p w:rsidR="008936E3" w:rsidRPr="002F3254" w:rsidRDefault="008936E3" w:rsidP="008936E3">
      <w:pPr>
        <w:keepLines/>
        <w:suppressLineNumbers/>
        <w:suppressAutoHyphens/>
        <w:ind w:left="360"/>
        <w:rPr>
          <w:rFonts w:eastAsiaTheme="minorEastAsia" w:cstheme="minorBidi"/>
          <w:szCs w:val="22"/>
          <w:lang w:eastAsia="pt-PT"/>
        </w:rPr>
      </w:pPr>
      <w:r w:rsidRPr="002F3254">
        <w:rPr>
          <w:rFonts w:eastAsiaTheme="minorEastAsia" w:cstheme="minorBidi"/>
          <w:szCs w:val="22"/>
          <w:lang w:eastAsia="pt-PT"/>
        </w:rPr>
        <w:fldChar w:fldCharType="begin"/>
      </w:r>
      <w:r w:rsidRPr="002F3254">
        <w:rPr>
          <w:rFonts w:eastAsiaTheme="minorEastAsia" w:cstheme="minorBidi"/>
          <w:szCs w:val="22"/>
          <w:lang w:eastAsia="pt-PT"/>
        </w:rPr>
        <w:instrText xml:space="preserve"> REF _Ref52375493 \h </w:instrText>
      </w:r>
      <w:r w:rsidRPr="002F3254">
        <w:rPr>
          <w:rFonts w:eastAsiaTheme="minorEastAsia" w:cstheme="minorBidi"/>
          <w:szCs w:val="22"/>
          <w:lang w:eastAsia="pt-PT"/>
        </w:rPr>
      </w:r>
      <w:r w:rsidRPr="002F3254">
        <w:rPr>
          <w:rFonts w:eastAsiaTheme="minorEastAsia" w:cstheme="minorBidi"/>
          <w:szCs w:val="22"/>
          <w:lang w:eastAsia="pt-PT"/>
        </w:rPr>
        <w:fldChar w:fldCharType="separate"/>
      </w:r>
      <w:r w:rsidRPr="002F3254">
        <w:t xml:space="preserve">Table </w:t>
      </w:r>
      <w:r w:rsidRPr="002F3254">
        <w:rPr>
          <w:noProof/>
        </w:rPr>
        <w:t>3</w:t>
      </w:r>
      <w:r w:rsidRPr="002F3254">
        <w:rPr>
          <w:rFonts w:eastAsiaTheme="minorEastAsia" w:cstheme="minorBidi"/>
          <w:szCs w:val="22"/>
          <w:lang w:eastAsia="pt-PT"/>
        </w:rPr>
        <w:fldChar w:fldCharType="end"/>
      </w:r>
      <w:r w:rsidRPr="002F3254">
        <w:rPr>
          <w:rFonts w:eastAsiaTheme="minorEastAsia" w:cstheme="minorBidi"/>
          <w:szCs w:val="22"/>
          <w:lang w:eastAsia="pt-PT"/>
        </w:rPr>
        <w:t xml:space="preserve"> presents the diameter distribution and the measured annual increments in </w:t>
      </w:r>
      <w:proofErr w:type="spellStart"/>
      <w:r w:rsidRPr="002F3254">
        <w:rPr>
          <w:rFonts w:eastAsiaTheme="minorEastAsia" w:cstheme="minorBidi"/>
          <w:szCs w:val="22"/>
          <w:lang w:eastAsia="pt-PT"/>
        </w:rPr>
        <w:t>dbh</w:t>
      </w:r>
      <w:proofErr w:type="spellEnd"/>
      <w:r w:rsidRPr="002F3254">
        <w:rPr>
          <w:rFonts w:eastAsiaTheme="minorEastAsia" w:cstheme="minorBidi"/>
          <w:szCs w:val="22"/>
          <w:lang w:eastAsia="pt-PT"/>
        </w:rPr>
        <w:t xml:space="preserve"> for the past 10 years. </w:t>
      </w:r>
    </w:p>
    <w:p w:rsidR="008936E3" w:rsidRPr="002F3254" w:rsidRDefault="008936E3" w:rsidP="008936E3">
      <w:pPr>
        <w:keepNext/>
        <w:keepLines/>
        <w:numPr>
          <w:ilvl w:val="0"/>
          <w:numId w:val="4"/>
        </w:numPr>
        <w:suppressLineNumbers/>
        <w:suppressAutoHyphens/>
        <w:spacing w:line="300" w:lineRule="exact"/>
        <w:rPr>
          <w:rFonts w:eastAsiaTheme="minorEastAsia" w:cstheme="minorBidi"/>
          <w:szCs w:val="22"/>
          <w:lang w:eastAsia="pt-PT"/>
        </w:rPr>
      </w:pPr>
      <w:r w:rsidRPr="002F3254">
        <w:rPr>
          <w:rFonts w:eastAsiaTheme="minorEastAsia" w:cstheme="minorBidi"/>
          <w:szCs w:val="22"/>
          <w:lang w:eastAsia="pt-PT"/>
        </w:rPr>
        <w:t>Using the stand table projection method and assuming mortality has already been discounted and ingrowth is inexistent, obtain the stand table for this stand 10 years after the measurement</w:t>
      </w:r>
    </w:p>
    <w:p w:rsidR="008936E3" w:rsidRPr="002F3254" w:rsidRDefault="008936E3" w:rsidP="008936E3">
      <w:pPr>
        <w:keepNext/>
        <w:keepLines/>
        <w:numPr>
          <w:ilvl w:val="0"/>
          <w:numId w:val="4"/>
        </w:numPr>
        <w:suppressLineNumbers/>
        <w:suppressAutoHyphens/>
        <w:spacing w:line="300" w:lineRule="exact"/>
        <w:rPr>
          <w:rFonts w:eastAsiaTheme="minorEastAsia" w:cstheme="minorBidi"/>
          <w:szCs w:val="22"/>
          <w:lang w:eastAsia="pt-PT"/>
        </w:rPr>
      </w:pPr>
      <w:r w:rsidRPr="002F3254">
        <w:rPr>
          <w:rFonts w:eastAsiaTheme="minorEastAsia" w:cstheme="minorBidi"/>
          <w:szCs w:val="22"/>
          <w:lang w:eastAsia="pt-PT"/>
        </w:rPr>
        <w:t>Using the same equations given for the previous exercise (</w:t>
      </w:r>
      <w:r>
        <w:rPr>
          <w:rFonts w:eastAsiaTheme="minorEastAsia" w:cstheme="minorBidi"/>
          <w:szCs w:val="22"/>
          <w:lang w:eastAsia="pt-PT"/>
        </w:rPr>
        <w:t>2</w:t>
      </w:r>
      <w:r w:rsidRPr="002F3254">
        <w:rPr>
          <w:rFonts w:eastAsiaTheme="minorEastAsia" w:cstheme="minorBidi"/>
          <w:szCs w:val="22"/>
          <w:lang w:eastAsia="pt-PT"/>
        </w:rPr>
        <w:t>) estimate the volume at the time of measurement and 10 years later and, from those, the current annual increment in volume for the 10 years period.</w:t>
      </w:r>
    </w:p>
    <w:p w:rsidR="008936E3" w:rsidRPr="002F3254" w:rsidRDefault="008936E3" w:rsidP="008936E3">
      <w:pPr>
        <w:keepLines/>
        <w:suppressLineNumbers/>
        <w:suppressAutoHyphens/>
        <w:spacing w:before="0" w:after="200" w:line="276" w:lineRule="auto"/>
        <w:jc w:val="left"/>
        <w:rPr>
          <w:rFonts w:eastAsiaTheme="minorEastAsia" w:cstheme="minorBidi"/>
          <w:szCs w:val="22"/>
          <w:lang w:eastAsia="pt-PT"/>
        </w:rPr>
      </w:pPr>
    </w:p>
    <w:p w:rsidR="008936E3" w:rsidRPr="002F3254" w:rsidRDefault="008936E3" w:rsidP="008936E3">
      <w:pPr>
        <w:keepLines/>
        <w:suppressLineNumbers/>
        <w:suppressAutoHyphens/>
        <w:spacing w:before="0" w:after="200" w:line="276" w:lineRule="auto"/>
        <w:jc w:val="left"/>
        <w:rPr>
          <w:rFonts w:eastAsiaTheme="minorEastAsia" w:cstheme="minorBidi"/>
          <w:szCs w:val="22"/>
          <w:lang w:eastAsia="pt-PT"/>
        </w:rPr>
      </w:pPr>
    </w:p>
    <w:p w:rsidR="008936E3" w:rsidRPr="002F3254" w:rsidRDefault="008936E3" w:rsidP="008936E3">
      <w:pPr>
        <w:pStyle w:val="Caption"/>
        <w:rPr>
          <w:rFonts w:eastAsiaTheme="minorEastAsia" w:cstheme="minorBidi"/>
          <w:szCs w:val="22"/>
          <w:lang w:val="en-GB" w:eastAsia="pt-PT"/>
        </w:rPr>
      </w:pPr>
      <w:bookmarkStart w:id="2" w:name="_Ref52375493"/>
      <w:bookmarkStart w:id="3" w:name="_Toc52442359"/>
      <w:r w:rsidRPr="002F3254">
        <w:rPr>
          <w:lang w:val="en-GB"/>
        </w:rPr>
        <w:t xml:space="preserve">Table </w:t>
      </w:r>
      <w:r w:rsidRPr="002F3254">
        <w:rPr>
          <w:lang w:val="en-GB"/>
        </w:rPr>
        <w:fldChar w:fldCharType="begin"/>
      </w:r>
      <w:r w:rsidRPr="002F3254">
        <w:rPr>
          <w:lang w:val="en-GB"/>
        </w:rPr>
        <w:instrText xml:space="preserve"> SEQ Table \* ARABIC </w:instrText>
      </w:r>
      <w:r w:rsidRPr="002F3254">
        <w:rPr>
          <w:lang w:val="en-GB"/>
        </w:rPr>
        <w:fldChar w:fldCharType="separate"/>
      </w:r>
      <w:r w:rsidRPr="002F3254">
        <w:rPr>
          <w:noProof/>
          <w:lang w:val="en-GB"/>
        </w:rPr>
        <w:t>3</w:t>
      </w:r>
      <w:r w:rsidRPr="002F3254">
        <w:rPr>
          <w:noProof/>
          <w:lang w:val="en-GB"/>
        </w:rPr>
        <w:fldChar w:fldCharType="end"/>
      </w:r>
      <w:bookmarkEnd w:id="2"/>
      <w:r w:rsidRPr="002F3254">
        <w:rPr>
          <w:lang w:val="en-GB"/>
        </w:rPr>
        <w:t xml:space="preserve">. Diameter distributions and current annual increments in </w:t>
      </w:r>
      <w:proofErr w:type="spellStart"/>
      <w:r w:rsidRPr="002F3254">
        <w:rPr>
          <w:lang w:val="en-GB"/>
        </w:rPr>
        <w:t>dbh</w:t>
      </w:r>
      <w:proofErr w:type="spellEnd"/>
      <w:r w:rsidRPr="002F3254">
        <w:rPr>
          <w:lang w:val="en-GB"/>
        </w:rPr>
        <w:t xml:space="preserve"> in pure pine stand.</w:t>
      </w:r>
      <w:bookmarkEnd w:id="3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29"/>
        <w:gridCol w:w="1806"/>
        <w:gridCol w:w="1815"/>
      </w:tblGrid>
      <w:tr w:rsidR="008936E3" w:rsidRPr="002F3254" w:rsidTr="008936E3">
        <w:trPr>
          <w:jc w:val="center"/>
        </w:trPr>
        <w:tc>
          <w:tcPr>
            <w:tcW w:w="1829" w:type="dxa"/>
            <w:vMerge w:val="restart"/>
            <w:tcBorders>
              <w:top w:val="single" w:sz="4" w:space="0" w:color="auto"/>
            </w:tcBorders>
          </w:tcPr>
          <w:p w:rsidR="008936E3" w:rsidRPr="002F3254" w:rsidRDefault="008936E3" w:rsidP="008936E3">
            <w:pPr>
              <w:keepLines/>
              <w:suppressLineNumbers/>
              <w:suppressAutoHyphens/>
              <w:spacing w:beforeLines="60" w:before="144" w:afterLines="60" w:after="144"/>
              <w:jc w:val="center"/>
              <w:rPr>
                <w:rFonts w:eastAsiaTheme="minorEastAsia" w:cstheme="minorBidi"/>
                <w:szCs w:val="22"/>
                <w:lang w:eastAsia="pt-PT"/>
              </w:rPr>
            </w:pPr>
            <w:r w:rsidRPr="002F3254">
              <w:rPr>
                <w:rFonts w:eastAsiaTheme="minorEastAsia" w:cstheme="minorBidi"/>
                <w:szCs w:val="22"/>
                <w:lang w:eastAsia="pt-PT"/>
              </w:rPr>
              <w:t>Diameter class (</w:t>
            </w:r>
            <w:proofErr w:type="spellStart"/>
            <w:r w:rsidRPr="002F3254">
              <w:rPr>
                <w:rFonts w:eastAsiaTheme="minorEastAsia" w:cstheme="minorBidi"/>
                <w:szCs w:val="22"/>
                <w:lang w:eastAsia="pt-PT"/>
              </w:rPr>
              <w:t>d</w:t>
            </w:r>
            <w:r w:rsidRPr="002F3254">
              <w:rPr>
                <w:rFonts w:eastAsiaTheme="minorEastAsia" w:cstheme="minorBidi"/>
                <w:szCs w:val="22"/>
                <w:vertAlign w:val="subscript"/>
                <w:lang w:eastAsia="pt-PT"/>
              </w:rPr>
              <w:t>j</w:t>
            </w:r>
            <w:proofErr w:type="spellEnd"/>
            <w:r w:rsidRPr="002F3254">
              <w:rPr>
                <w:rFonts w:eastAsiaTheme="minorEastAsia" w:cstheme="minorBidi"/>
                <w:szCs w:val="22"/>
                <w:lang w:eastAsia="pt-PT"/>
              </w:rPr>
              <w:t>)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36E3" w:rsidRPr="002F3254" w:rsidRDefault="008936E3" w:rsidP="008936E3">
            <w:pPr>
              <w:keepLines/>
              <w:suppressLineNumbers/>
              <w:suppressAutoHyphens/>
              <w:spacing w:beforeLines="60" w:before="144" w:afterLines="60" w:after="144"/>
              <w:jc w:val="center"/>
              <w:rPr>
                <w:rFonts w:eastAsiaTheme="minorEastAsia" w:cstheme="minorBidi"/>
                <w:szCs w:val="22"/>
                <w:lang w:eastAsia="pt-PT"/>
              </w:rPr>
            </w:pPr>
            <w:r w:rsidRPr="002F3254">
              <w:rPr>
                <w:rFonts w:eastAsiaTheme="minorEastAsia" w:cstheme="minorBidi"/>
                <w:szCs w:val="22"/>
                <w:lang w:eastAsia="pt-PT"/>
              </w:rPr>
              <w:t>Pure stand</w:t>
            </w:r>
          </w:p>
        </w:tc>
      </w:tr>
      <w:tr w:rsidR="008936E3" w:rsidRPr="002F3254" w:rsidTr="008936E3">
        <w:trPr>
          <w:jc w:val="center"/>
        </w:trPr>
        <w:tc>
          <w:tcPr>
            <w:tcW w:w="1829" w:type="dxa"/>
            <w:vMerge/>
            <w:tcBorders>
              <w:bottom w:val="single" w:sz="4" w:space="0" w:color="auto"/>
            </w:tcBorders>
          </w:tcPr>
          <w:p w:rsidR="008936E3" w:rsidRPr="002F3254" w:rsidRDefault="008936E3" w:rsidP="008936E3">
            <w:pPr>
              <w:keepLines/>
              <w:suppressLineNumbers/>
              <w:suppressAutoHyphens/>
              <w:spacing w:beforeLines="60" w:before="144" w:afterLines="60" w:after="144"/>
              <w:jc w:val="center"/>
              <w:rPr>
                <w:rFonts w:eastAsiaTheme="minorEastAsia" w:cstheme="minorBidi"/>
                <w:szCs w:val="22"/>
                <w:lang w:eastAsia="pt-PT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8936E3" w:rsidRPr="002F3254" w:rsidRDefault="008936E3" w:rsidP="008936E3">
            <w:pPr>
              <w:keepLines/>
              <w:suppressLineNumbers/>
              <w:suppressAutoHyphens/>
              <w:spacing w:beforeLines="60" w:before="144" w:afterLines="60" w:after="144"/>
              <w:jc w:val="center"/>
              <w:rPr>
                <w:rFonts w:eastAsiaTheme="minorEastAsia" w:cstheme="minorBidi"/>
                <w:szCs w:val="22"/>
                <w:lang w:eastAsia="pt-PT"/>
              </w:rPr>
            </w:pPr>
            <w:proofErr w:type="spellStart"/>
            <w:r w:rsidRPr="002F3254">
              <w:rPr>
                <w:rFonts w:eastAsiaTheme="minorEastAsia" w:cstheme="minorBidi"/>
                <w:szCs w:val="22"/>
                <w:lang w:eastAsia="pt-PT"/>
              </w:rPr>
              <w:t>N</w:t>
            </w:r>
            <w:r w:rsidRPr="002F3254">
              <w:rPr>
                <w:rFonts w:eastAsiaTheme="minorEastAsia" w:cstheme="minorBidi"/>
                <w:szCs w:val="22"/>
                <w:vertAlign w:val="subscript"/>
                <w:lang w:eastAsia="pt-PT"/>
              </w:rPr>
              <w:t>j</w:t>
            </w:r>
            <w:proofErr w:type="spellEnd"/>
            <w:r w:rsidRPr="002F3254">
              <w:rPr>
                <w:rFonts w:eastAsiaTheme="minorEastAsia" w:cstheme="minorBidi"/>
                <w:szCs w:val="22"/>
                <w:lang w:eastAsia="pt-PT"/>
              </w:rPr>
              <w:t xml:space="preserve"> (ha</w:t>
            </w:r>
            <w:r w:rsidRPr="002F3254">
              <w:rPr>
                <w:rFonts w:eastAsiaTheme="minorEastAsia" w:cstheme="minorBidi"/>
                <w:szCs w:val="22"/>
                <w:vertAlign w:val="superscript"/>
                <w:lang w:eastAsia="pt-PT"/>
              </w:rPr>
              <w:t>-1</w:t>
            </w:r>
            <w:r w:rsidRPr="002F3254">
              <w:rPr>
                <w:rFonts w:eastAsiaTheme="minorEastAsia" w:cstheme="minorBidi"/>
                <w:szCs w:val="22"/>
                <w:lang w:eastAsia="pt-PT"/>
              </w:rPr>
              <w:t>)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8936E3" w:rsidRPr="002F3254" w:rsidRDefault="008936E3" w:rsidP="008936E3">
            <w:pPr>
              <w:keepLines/>
              <w:suppressLineNumbers/>
              <w:suppressAutoHyphens/>
              <w:spacing w:beforeLines="60" w:before="144" w:afterLines="60" w:after="144"/>
              <w:jc w:val="center"/>
              <w:rPr>
                <w:rFonts w:eastAsiaTheme="minorEastAsia" w:cstheme="minorBidi"/>
                <w:szCs w:val="22"/>
                <w:lang w:eastAsia="pt-PT"/>
              </w:rPr>
            </w:pPr>
            <w:r w:rsidRPr="002F3254">
              <w:rPr>
                <w:rFonts w:eastAsiaTheme="minorEastAsia" w:cstheme="minorBidi"/>
                <w:szCs w:val="22"/>
                <w:lang w:eastAsia="pt-PT"/>
              </w:rPr>
              <w:t>i</w:t>
            </w:r>
            <w:r w:rsidRPr="002F3254">
              <w:rPr>
                <w:rFonts w:eastAsiaTheme="minorEastAsia" w:cstheme="minorBidi"/>
                <w:szCs w:val="22"/>
                <w:vertAlign w:val="subscript"/>
                <w:lang w:eastAsia="pt-PT"/>
              </w:rPr>
              <w:t>d</w:t>
            </w:r>
            <w:r w:rsidRPr="002F3254">
              <w:rPr>
                <w:rFonts w:eastAsiaTheme="minorEastAsia" w:cstheme="minorBidi"/>
                <w:szCs w:val="22"/>
                <w:lang w:eastAsia="pt-PT"/>
              </w:rPr>
              <w:t xml:space="preserve"> (cm year</w:t>
            </w:r>
            <w:r w:rsidRPr="002F3254">
              <w:rPr>
                <w:rFonts w:eastAsiaTheme="minorEastAsia" w:cstheme="minorBidi"/>
                <w:szCs w:val="22"/>
                <w:vertAlign w:val="superscript"/>
                <w:lang w:eastAsia="pt-PT"/>
              </w:rPr>
              <w:t>-1</w:t>
            </w:r>
            <w:r w:rsidRPr="002F3254">
              <w:rPr>
                <w:rFonts w:eastAsiaTheme="minorEastAsia" w:cstheme="minorBidi"/>
                <w:szCs w:val="22"/>
                <w:lang w:eastAsia="pt-PT"/>
              </w:rPr>
              <w:t>)</w:t>
            </w:r>
          </w:p>
        </w:tc>
      </w:tr>
      <w:tr w:rsidR="008936E3" w:rsidRPr="002F3254" w:rsidTr="008936E3">
        <w:trPr>
          <w:jc w:val="center"/>
        </w:trPr>
        <w:tc>
          <w:tcPr>
            <w:tcW w:w="1829" w:type="dxa"/>
            <w:tcBorders>
              <w:top w:val="single" w:sz="4" w:space="0" w:color="auto"/>
            </w:tcBorders>
          </w:tcPr>
          <w:p w:rsidR="008936E3" w:rsidRPr="002F3254" w:rsidRDefault="008936E3" w:rsidP="008936E3">
            <w:pPr>
              <w:keepLines/>
              <w:suppressLineNumbers/>
              <w:suppressAutoHyphens/>
              <w:spacing w:before="60" w:after="60"/>
              <w:jc w:val="center"/>
              <w:rPr>
                <w:rFonts w:eastAsiaTheme="minorEastAsia" w:cstheme="minorBidi"/>
                <w:szCs w:val="22"/>
                <w:lang w:eastAsia="pt-PT"/>
              </w:rPr>
            </w:pPr>
            <w:r w:rsidRPr="002F3254">
              <w:rPr>
                <w:rFonts w:eastAsiaTheme="minorEastAsia" w:cstheme="minorBidi"/>
                <w:szCs w:val="22"/>
                <w:lang w:eastAsia="pt-PT"/>
              </w:rPr>
              <w:t>6</w:t>
            </w:r>
          </w:p>
        </w:tc>
        <w:tc>
          <w:tcPr>
            <w:tcW w:w="1806" w:type="dxa"/>
            <w:tcBorders>
              <w:top w:val="single" w:sz="4" w:space="0" w:color="auto"/>
            </w:tcBorders>
          </w:tcPr>
          <w:p w:rsidR="008936E3" w:rsidRPr="002F3254" w:rsidRDefault="008936E3" w:rsidP="008936E3">
            <w:pPr>
              <w:keepLines/>
              <w:suppressLineNumbers/>
              <w:suppressAutoHyphens/>
              <w:spacing w:before="60" w:after="60"/>
              <w:jc w:val="center"/>
              <w:rPr>
                <w:rFonts w:eastAsiaTheme="minorEastAsia" w:cstheme="minorBidi"/>
                <w:szCs w:val="22"/>
                <w:lang w:eastAsia="pt-PT"/>
              </w:rPr>
            </w:pPr>
            <w:r w:rsidRPr="002F3254">
              <w:rPr>
                <w:rFonts w:eastAsiaTheme="minorEastAsia" w:cstheme="minorBidi"/>
                <w:szCs w:val="22"/>
                <w:lang w:eastAsia="pt-PT"/>
              </w:rPr>
              <w:t>313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8936E3" w:rsidRPr="002F3254" w:rsidRDefault="008936E3" w:rsidP="008936E3">
            <w:pPr>
              <w:keepLines/>
              <w:suppressLineNumbers/>
              <w:suppressAutoHyphens/>
              <w:spacing w:before="60" w:after="60"/>
              <w:jc w:val="center"/>
              <w:rPr>
                <w:rFonts w:eastAsiaTheme="minorEastAsia" w:cstheme="minorBidi"/>
                <w:szCs w:val="22"/>
                <w:lang w:eastAsia="pt-PT"/>
              </w:rPr>
            </w:pPr>
            <w:r w:rsidRPr="002F3254">
              <w:rPr>
                <w:rFonts w:eastAsiaTheme="minorEastAsia" w:cstheme="minorBidi"/>
                <w:szCs w:val="22"/>
                <w:lang w:eastAsia="pt-PT"/>
              </w:rPr>
              <w:t>2.2</w:t>
            </w:r>
          </w:p>
        </w:tc>
      </w:tr>
      <w:tr w:rsidR="008936E3" w:rsidRPr="002F3254" w:rsidTr="008936E3">
        <w:trPr>
          <w:jc w:val="center"/>
        </w:trPr>
        <w:tc>
          <w:tcPr>
            <w:tcW w:w="1829" w:type="dxa"/>
          </w:tcPr>
          <w:p w:rsidR="008936E3" w:rsidRPr="002F3254" w:rsidRDefault="008936E3" w:rsidP="008936E3">
            <w:pPr>
              <w:keepLines/>
              <w:suppressLineNumbers/>
              <w:suppressAutoHyphens/>
              <w:spacing w:before="60" w:after="60"/>
              <w:jc w:val="center"/>
              <w:rPr>
                <w:rFonts w:eastAsiaTheme="minorEastAsia" w:cstheme="minorBidi"/>
                <w:szCs w:val="22"/>
                <w:lang w:eastAsia="pt-PT"/>
              </w:rPr>
            </w:pPr>
            <w:r w:rsidRPr="002F3254">
              <w:rPr>
                <w:rFonts w:eastAsiaTheme="minorEastAsia" w:cstheme="minorBidi"/>
                <w:szCs w:val="22"/>
                <w:lang w:eastAsia="pt-PT"/>
              </w:rPr>
              <w:t>8</w:t>
            </w:r>
          </w:p>
        </w:tc>
        <w:tc>
          <w:tcPr>
            <w:tcW w:w="1806" w:type="dxa"/>
          </w:tcPr>
          <w:p w:rsidR="008936E3" w:rsidRPr="002F3254" w:rsidRDefault="008936E3" w:rsidP="008936E3">
            <w:pPr>
              <w:keepLines/>
              <w:suppressLineNumbers/>
              <w:suppressAutoHyphens/>
              <w:spacing w:before="60" w:after="60"/>
              <w:jc w:val="center"/>
              <w:rPr>
                <w:rFonts w:eastAsiaTheme="minorEastAsia" w:cstheme="minorBidi"/>
                <w:szCs w:val="22"/>
                <w:lang w:eastAsia="pt-PT"/>
              </w:rPr>
            </w:pPr>
            <w:r w:rsidRPr="002F3254">
              <w:rPr>
                <w:rFonts w:eastAsiaTheme="minorEastAsia" w:cstheme="minorBidi"/>
                <w:szCs w:val="22"/>
                <w:lang w:eastAsia="pt-PT"/>
              </w:rPr>
              <w:t>229</w:t>
            </w:r>
          </w:p>
        </w:tc>
        <w:tc>
          <w:tcPr>
            <w:tcW w:w="1815" w:type="dxa"/>
          </w:tcPr>
          <w:p w:rsidR="008936E3" w:rsidRPr="002F3254" w:rsidRDefault="008936E3" w:rsidP="008936E3">
            <w:pPr>
              <w:keepLines/>
              <w:suppressLineNumbers/>
              <w:suppressAutoHyphens/>
              <w:spacing w:before="60" w:after="60"/>
              <w:jc w:val="center"/>
              <w:rPr>
                <w:rFonts w:eastAsiaTheme="minorEastAsia" w:cstheme="minorBidi"/>
                <w:szCs w:val="22"/>
                <w:lang w:eastAsia="pt-PT"/>
              </w:rPr>
            </w:pPr>
            <w:r w:rsidRPr="002F3254">
              <w:rPr>
                <w:rFonts w:eastAsiaTheme="minorEastAsia" w:cstheme="minorBidi"/>
                <w:szCs w:val="22"/>
                <w:lang w:eastAsia="pt-PT"/>
              </w:rPr>
              <w:t>2.3</w:t>
            </w:r>
          </w:p>
        </w:tc>
      </w:tr>
      <w:tr w:rsidR="008936E3" w:rsidRPr="002F3254" w:rsidTr="008936E3">
        <w:trPr>
          <w:jc w:val="center"/>
        </w:trPr>
        <w:tc>
          <w:tcPr>
            <w:tcW w:w="1829" w:type="dxa"/>
          </w:tcPr>
          <w:p w:rsidR="008936E3" w:rsidRPr="002F3254" w:rsidRDefault="008936E3" w:rsidP="008936E3">
            <w:pPr>
              <w:keepLines/>
              <w:suppressLineNumbers/>
              <w:suppressAutoHyphens/>
              <w:spacing w:before="60" w:after="60"/>
              <w:jc w:val="center"/>
              <w:rPr>
                <w:rFonts w:eastAsiaTheme="minorEastAsia" w:cstheme="minorBidi"/>
                <w:szCs w:val="22"/>
                <w:lang w:eastAsia="pt-PT"/>
              </w:rPr>
            </w:pPr>
            <w:r w:rsidRPr="002F3254">
              <w:rPr>
                <w:rFonts w:eastAsiaTheme="minorEastAsia" w:cstheme="minorBidi"/>
                <w:szCs w:val="22"/>
                <w:lang w:eastAsia="pt-PT"/>
              </w:rPr>
              <w:t>10</w:t>
            </w:r>
          </w:p>
        </w:tc>
        <w:tc>
          <w:tcPr>
            <w:tcW w:w="1806" w:type="dxa"/>
          </w:tcPr>
          <w:p w:rsidR="008936E3" w:rsidRPr="002F3254" w:rsidRDefault="008936E3" w:rsidP="008936E3">
            <w:pPr>
              <w:keepLines/>
              <w:suppressLineNumbers/>
              <w:suppressAutoHyphens/>
              <w:spacing w:before="60" w:after="60"/>
              <w:jc w:val="center"/>
              <w:rPr>
                <w:rFonts w:eastAsiaTheme="minorEastAsia" w:cstheme="minorBidi"/>
                <w:szCs w:val="22"/>
                <w:lang w:eastAsia="pt-PT"/>
              </w:rPr>
            </w:pPr>
            <w:r w:rsidRPr="002F3254">
              <w:rPr>
                <w:rFonts w:eastAsiaTheme="minorEastAsia" w:cstheme="minorBidi"/>
                <w:szCs w:val="22"/>
                <w:lang w:eastAsia="pt-PT"/>
              </w:rPr>
              <w:t>134</w:t>
            </w:r>
          </w:p>
        </w:tc>
        <w:tc>
          <w:tcPr>
            <w:tcW w:w="1815" w:type="dxa"/>
          </w:tcPr>
          <w:p w:rsidR="008936E3" w:rsidRPr="002F3254" w:rsidRDefault="008936E3" w:rsidP="008936E3">
            <w:pPr>
              <w:keepLines/>
              <w:suppressLineNumbers/>
              <w:suppressAutoHyphens/>
              <w:spacing w:before="60" w:after="60"/>
              <w:jc w:val="center"/>
              <w:rPr>
                <w:rFonts w:eastAsiaTheme="minorEastAsia" w:cstheme="minorBidi"/>
                <w:szCs w:val="22"/>
                <w:lang w:eastAsia="pt-PT"/>
              </w:rPr>
            </w:pPr>
            <w:r w:rsidRPr="002F3254">
              <w:rPr>
                <w:rFonts w:eastAsiaTheme="minorEastAsia" w:cstheme="minorBidi"/>
                <w:szCs w:val="22"/>
                <w:lang w:eastAsia="pt-PT"/>
              </w:rPr>
              <w:t>2.4</w:t>
            </w:r>
          </w:p>
        </w:tc>
      </w:tr>
      <w:tr w:rsidR="008936E3" w:rsidRPr="002F3254" w:rsidTr="008936E3">
        <w:trPr>
          <w:jc w:val="center"/>
        </w:trPr>
        <w:tc>
          <w:tcPr>
            <w:tcW w:w="1829" w:type="dxa"/>
          </w:tcPr>
          <w:p w:rsidR="008936E3" w:rsidRPr="002F3254" w:rsidRDefault="008936E3" w:rsidP="008936E3">
            <w:pPr>
              <w:keepLines/>
              <w:suppressLineNumbers/>
              <w:suppressAutoHyphens/>
              <w:spacing w:before="60" w:after="60"/>
              <w:jc w:val="center"/>
              <w:rPr>
                <w:rFonts w:eastAsiaTheme="minorEastAsia" w:cstheme="minorBidi"/>
                <w:szCs w:val="22"/>
                <w:lang w:eastAsia="pt-PT"/>
              </w:rPr>
            </w:pPr>
            <w:r w:rsidRPr="002F3254">
              <w:rPr>
                <w:rFonts w:eastAsiaTheme="minorEastAsia" w:cstheme="minorBidi"/>
                <w:szCs w:val="22"/>
                <w:lang w:eastAsia="pt-PT"/>
              </w:rPr>
              <w:t>12</w:t>
            </w:r>
          </w:p>
        </w:tc>
        <w:tc>
          <w:tcPr>
            <w:tcW w:w="1806" w:type="dxa"/>
          </w:tcPr>
          <w:p w:rsidR="008936E3" w:rsidRPr="002F3254" w:rsidRDefault="008936E3" w:rsidP="008936E3">
            <w:pPr>
              <w:keepLines/>
              <w:suppressLineNumbers/>
              <w:suppressAutoHyphens/>
              <w:spacing w:before="60" w:after="60"/>
              <w:jc w:val="center"/>
              <w:rPr>
                <w:rFonts w:eastAsiaTheme="minorEastAsia" w:cstheme="minorBidi"/>
                <w:szCs w:val="22"/>
                <w:lang w:eastAsia="pt-PT"/>
              </w:rPr>
            </w:pPr>
            <w:r w:rsidRPr="002F3254">
              <w:rPr>
                <w:rFonts w:eastAsiaTheme="minorEastAsia" w:cstheme="minorBidi"/>
                <w:szCs w:val="22"/>
                <w:lang w:eastAsia="pt-PT"/>
              </w:rPr>
              <w:t>70</w:t>
            </w:r>
          </w:p>
        </w:tc>
        <w:tc>
          <w:tcPr>
            <w:tcW w:w="1815" w:type="dxa"/>
          </w:tcPr>
          <w:p w:rsidR="008936E3" w:rsidRPr="002F3254" w:rsidRDefault="008936E3" w:rsidP="008936E3">
            <w:pPr>
              <w:keepLines/>
              <w:suppressLineNumbers/>
              <w:suppressAutoHyphens/>
              <w:spacing w:before="60" w:after="60"/>
              <w:jc w:val="center"/>
              <w:rPr>
                <w:rFonts w:eastAsiaTheme="minorEastAsia" w:cstheme="minorBidi"/>
                <w:szCs w:val="22"/>
                <w:lang w:eastAsia="pt-PT"/>
              </w:rPr>
            </w:pPr>
            <w:r w:rsidRPr="002F3254">
              <w:rPr>
                <w:rFonts w:eastAsiaTheme="minorEastAsia" w:cstheme="minorBidi"/>
                <w:szCs w:val="22"/>
                <w:lang w:eastAsia="pt-PT"/>
              </w:rPr>
              <w:t>2.2</w:t>
            </w:r>
          </w:p>
        </w:tc>
      </w:tr>
      <w:tr w:rsidR="008936E3" w:rsidRPr="002F3254" w:rsidTr="008936E3">
        <w:trPr>
          <w:jc w:val="center"/>
        </w:trPr>
        <w:tc>
          <w:tcPr>
            <w:tcW w:w="1829" w:type="dxa"/>
          </w:tcPr>
          <w:p w:rsidR="008936E3" w:rsidRPr="002F3254" w:rsidRDefault="008936E3" w:rsidP="008936E3">
            <w:pPr>
              <w:keepLines/>
              <w:suppressLineNumbers/>
              <w:suppressAutoHyphens/>
              <w:spacing w:before="60" w:after="60"/>
              <w:jc w:val="center"/>
              <w:rPr>
                <w:rFonts w:eastAsiaTheme="minorEastAsia" w:cstheme="minorBidi"/>
                <w:szCs w:val="22"/>
                <w:lang w:eastAsia="pt-PT"/>
              </w:rPr>
            </w:pPr>
            <w:r w:rsidRPr="002F3254">
              <w:rPr>
                <w:rFonts w:eastAsiaTheme="minorEastAsia" w:cstheme="minorBidi"/>
                <w:szCs w:val="22"/>
                <w:lang w:eastAsia="pt-PT"/>
              </w:rPr>
              <w:t>14</w:t>
            </w:r>
          </w:p>
        </w:tc>
        <w:tc>
          <w:tcPr>
            <w:tcW w:w="1806" w:type="dxa"/>
          </w:tcPr>
          <w:p w:rsidR="008936E3" w:rsidRPr="002F3254" w:rsidRDefault="008936E3" w:rsidP="008936E3">
            <w:pPr>
              <w:keepLines/>
              <w:suppressLineNumbers/>
              <w:suppressAutoHyphens/>
              <w:spacing w:before="60" w:after="60"/>
              <w:jc w:val="center"/>
              <w:rPr>
                <w:rFonts w:eastAsiaTheme="minorEastAsia" w:cstheme="minorBidi"/>
                <w:szCs w:val="22"/>
                <w:lang w:eastAsia="pt-PT"/>
              </w:rPr>
            </w:pPr>
            <w:r w:rsidRPr="002F3254">
              <w:rPr>
                <w:rFonts w:eastAsiaTheme="minorEastAsia" w:cstheme="minorBidi"/>
                <w:szCs w:val="22"/>
                <w:lang w:eastAsia="pt-PT"/>
              </w:rPr>
              <w:t>34</w:t>
            </w:r>
          </w:p>
        </w:tc>
        <w:tc>
          <w:tcPr>
            <w:tcW w:w="1815" w:type="dxa"/>
          </w:tcPr>
          <w:p w:rsidR="008936E3" w:rsidRPr="002F3254" w:rsidRDefault="008936E3" w:rsidP="008936E3">
            <w:pPr>
              <w:keepLines/>
              <w:suppressLineNumbers/>
              <w:suppressAutoHyphens/>
              <w:spacing w:before="60" w:after="60"/>
              <w:jc w:val="center"/>
              <w:rPr>
                <w:rFonts w:eastAsiaTheme="minorEastAsia" w:cstheme="minorBidi"/>
                <w:szCs w:val="22"/>
                <w:lang w:eastAsia="pt-PT"/>
              </w:rPr>
            </w:pPr>
            <w:r w:rsidRPr="002F3254">
              <w:rPr>
                <w:rFonts w:eastAsiaTheme="minorEastAsia" w:cstheme="minorBidi"/>
                <w:szCs w:val="22"/>
                <w:lang w:eastAsia="pt-PT"/>
              </w:rPr>
              <w:t>2.4</w:t>
            </w:r>
          </w:p>
        </w:tc>
      </w:tr>
      <w:tr w:rsidR="008936E3" w:rsidRPr="002F3254" w:rsidTr="008936E3">
        <w:trPr>
          <w:jc w:val="center"/>
        </w:trPr>
        <w:tc>
          <w:tcPr>
            <w:tcW w:w="1829" w:type="dxa"/>
          </w:tcPr>
          <w:p w:rsidR="008936E3" w:rsidRPr="002F3254" w:rsidRDefault="008936E3" w:rsidP="008936E3">
            <w:pPr>
              <w:keepLines/>
              <w:suppressLineNumbers/>
              <w:suppressAutoHyphens/>
              <w:spacing w:before="60" w:after="60"/>
              <w:jc w:val="center"/>
              <w:rPr>
                <w:rFonts w:eastAsiaTheme="minorEastAsia" w:cstheme="minorBidi"/>
                <w:szCs w:val="22"/>
                <w:lang w:eastAsia="pt-PT"/>
              </w:rPr>
            </w:pPr>
            <w:r w:rsidRPr="002F3254">
              <w:rPr>
                <w:rFonts w:eastAsiaTheme="minorEastAsia" w:cstheme="minorBidi"/>
                <w:szCs w:val="22"/>
                <w:lang w:eastAsia="pt-PT"/>
              </w:rPr>
              <w:t>16</w:t>
            </w:r>
          </w:p>
        </w:tc>
        <w:tc>
          <w:tcPr>
            <w:tcW w:w="1806" w:type="dxa"/>
          </w:tcPr>
          <w:p w:rsidR="008936E3" w:rsidRPr="002F3254" w:rsidRDefault="008936E3" w:rsidP="008936E3">
            <w:pPr>
              <w:keepLines/>
              <w:suppressLineNumbers/>
              <w:suppressAutoHyphens/>
              <w:spacing w:before="60" w:after="60"/>
              <w:jc w:val="center"/>
              <w:rPr>
                <w:rFonts w:eastAsiaTheme="minorEastAsia" w:cstheme="minorBidi"/>
                <w:szCs w:val="22"/>
                <w:lang w:eastAsia="pt-PT"/>
              </w:rPr>
            </w:pPr>
            <w:r w:rsidRPr="002F3254">
              <w:rPr>
                <w:rFonts w:eastAsiaTheme="minorEastAsia" w:cstheme="minorBidi"/>
                <w:szCs w:val="22"/>
                <w:lang w:eastAsia="pt-PT"/>
              </w:rPr>
              <w:t>10</w:t>
            </w:r>
          </w:p>
        </w:tc>
        <w:tc>
          <w:tcPr>
            <w:tcW w:w="1815" w:type="dxa"/>
          </w:tcPr>
          <w:p w:rsidR="008936E3" w:rsidRPr="002F3254" w:rsidRDefault="008936E3" w:rsidP="008936E3">
            <w:pPr>
              <w:keepLines/>
              <w:suppressLineNumbers/>
              <w:suppressAutoHyphens/>
              <w:spacing w:before="60" w:after="60"/>
              <w:jc w:val="center"/>
              <w:rPr>
                <w:rFonts w:eastAsiaTheme="minorEastAsia" w:cstheme="minorBidi"/>
                <w:szCs w:val="22"/>
                <w:lang w:eastAsia="pt-PT"/>
              </w:rPr>
            </w:pPr>
            <w:r w:rsidRPr="002F3254">
              <w:rPr>
                <w:rFonts w:eastAsiaTheme="minorEastAsia" w:cstheme="minorBidi"/>
                <w:szCs w:val="22"/>
                <w:lang w:eastAsia="pt-PT"/>
              </w:rPr>
              <w:t>2.6</w:t>
            </w:r>
          </w:p>
        </w:tc>
      </w:tr>
      <w:tr w:rsidR="008936E3" w:rsidRPr="002F3254" w:rsidTr="008936E3">
        <w:trPr>
          <w:jc w:val="center"/>
        </w:trPr>
        <w:tc>
          <w:tcPr>
            <w:tcW w:w="1829" w:type="dxa"/>
          </w:tcPr>
          <w:p w:rsidR="008936E3" w:rsidRPr="002F3254" w:rsidRDefault="008936E3" w:rsidP="008936E3">
            <w:pPr>
              <w:keepLines/>
              <w:suppressLineNumbers/>
              <w:suppressAutoHyphens/>
              <w:spacing w:before="60" w:after="60"/>
              <w:jc w:val="center"/>
              <w:rPr>
                <w:rFonts w:eastAsiaTheme="minorEastAsia" w:cstheme="minorBidi"/>
                <w:szCs w:val="22"/>
                <w:lang w:eastAsia="pt-PT"/>
              </w:rPr>
            </w:pPr>
            <w:r w:rsidRPr="002F3254">
              <w:rPr>
                <w:rFonts w:eastAsiaTheme="minorEastAsia" w:cstheme="minorBidi"/>
                <w:szCs w:val="22"/>
                <w:lang w:eastAsia="pt-PT"/>
              </w:rPr>
              <w:t>18</w:t>
            </w:r>
          </w:p>
        </w:tc>
        <w:tc>
          <w:tcPr>
            <w:tcW w:w="1806" w:type="dxa"/>
          </w:tcPr>
          <w:p w:rsidR="008936E3" w:rsidRPr="002F3254" w:rsidRDefault="008936E3" w:rsidP="008936E3">
            <w:pPr>
              <w:keepLines/>
              <w:suppressLineNumbers/>
              <w:suppressAutoHyphens/>
              <w:spacing w:before="60" w:after="60"/>
              <w:jc w:val="center"/>
              <w:rPr>
                <w:rFonts w:eastAsiaTheme="minorEastAsia" w:cstheme="minorBidi"/>
                <w:szCs w:val="22"/>
                <w:lang w:eastAsia="pt-PT"/>
              </w:rPr>
            </w:pPr>
            <w:r w:rsidRPr="002F3254">
              <w:rPr>
                <w:rFonts w:eastAsiaTheme="minorEastAsia" w:cstheme="minorBidi"/>
                <w:szCs w:val="22"/>
                <w:lang w:eastAsia="pt-PT"/>
              </w:rPr>
              <w:t>9</w:t>
            </w:r>
          </w:p>
        </w:tc>
        <w:tc>
          <w:tcPr>
            <w:tcW w:w="1815" w:type="dxa"/>
          </w:tcPr>
          <w:p w:rsidR="008936E3" w:rsidRPr="002F3254" w:rsidRDefault="008936E3" w:rsidP="008936E3">
            <w:pPr>
              <w:keepLines/>
              <w:suppressLineNumbers/>
              <w:suppressAutoHyphens/>
              <w:spacing w:before="60" w:after="60"/>
              <w:jc w:val="center"/>
              <w:rPr>
                <w:rFonts w:eastAsiaTheme="minorEastAsia" w:cstheme="minorBidi"/>
                <w:szCs w:val="22"/>
                <w:lang w:eastAsia="pt-PT"/>
              </w:rPr>
            </w:pPr>
            <w:r w:rsidRPr="002F3254">
              <w:rPr>
                <w:rFonts w:eastAsiaTheme="minorEastAsia" w:cstheme="minorBidi"/>
                <w:szCs w:val="22"/>
                <w:lang w:eastAsia="pt-PT"/>
              </w:rPr>
              <w:t>2.1</w:t>
            </w:r>
          </w:p>
        </w:tc>
      </w:tr>
      <w:tr w:rsidR="008936E3" w:rsidRPr="002F3254" w:rsidTr="008936E3">
        <w:trPr>
          <w:jc w:val="center"/>
        </w:trPr>
        <w:tc>
          <w:tcPr>
            <w:tcW w:w="1829" w:type="dxa"/>
          </w:tcPr>
          <w:p w:rsidR="008936E3" w:rsidRPr="002F3254" w:rsidRDefault="008936E3" w:rsidP="008936E3">
            <w:pPr>
              <w:keepLines/>
              <w:suppressLineNumbers/>
              <w:suppressAutoHyphens/>
              <w:spacing w:before="60" w:after="60"/>
              <w:jc w:val="center"/>
              <w:rPr>
                <w:rFonts w:eastAsiaTheme="minorEastAsia" w:cstheme="minorBidi"/>
                <w:szCs w:val="22"/>
                <w:lang w:eastAsia="pt-PT"/>
              </w:rPr>
            </w:pPr>
            <w:r w:rsidRPr="002F3254">
              <w:rPr>
                <w:rFonts w:eastAsiaTheme="minorEastAsia" w:cstheme="minorBidi"/>
                <w:szCs w:val="22"/>
                <w:lang w:eastAsia="pt-PT"/>
              </w:rPr>
              <w:t>&gt;20</w:t>
            </w:r>
          </w:p>
        </w:tc>
        <w:tc>
          <w:tcPr>
            <w:tcW w:w="1806" w:type="dxa"/>
          </w:tcPr>
          <w:p w:rsidR="008936E3" w:rsidRPr="002F3254" w:rsidRDefault="008936E3" w:rsidP="008936E3">
            <w:pPr>
              <w:keepLines/>
              <w:suppressLineNumbers/>
              <w:suppressAutoHyphens/>
              <w:spacing w:before="60" w:after="60"/>
              <w:jc w:val="center"/>
              <w:rPr>
                <w:rFonts w:eastAsiaTheme="minorEastAsia" w:cstheme="minorBidi"/>
                <w:szCs w:val="22"/>
                <w:lang w:eastAsia="pt-PT"/>
              </w:rPr>
            </w:pPr>
            <w:r w:rsidRPr="002F3254">
              <w:rPr>
                <w:rFonts w:eastAsiaTheme="minorEastAsia" w:cstheme="minorBidi"/>
                <w:szCs w:val="22"/>
                <w:lang w:eastAsia="pt-PT"/>
              </w:rPr>
              <w:t>6</w:t>
            </w:r>
          </w:p>
        </w:tc>
        <w:tc>
          <w:tcPr>
            <w:tcW w:w="1815" w:type="dxa"/>
          </w:tcPr>
          <w:p w:rsidR="008936E3" w:rsidRPr="002F3254" w:rsidRDefault="008936E3" w:rsidP="008936E3">
            <w:pPr>
              <w:keepLines/>
              <w:suppressLineNumbers/>
              <w:suppressAutoHyphens/>
              <w:spacing w:before="60" w:after="60"/>
              <w:jc w:val="center"/>
              <w:rPr>
                <w:rFonts w:eastAsiaTheme="minorEastAsia" w:cstheme="minorBidi"/>
                <w:szCs w:val="22"/>
                <w:lang w:eastAsia="pt-PT"/>
              </w:rPr>
            </w:pPr>
            <w:r w:rsidRPr="002F3254">
              <w:rPr>
                <w:rFonts w:eastAsiaTheme="minorEastAsia" w:cstheme="minorBidi"/>
                <w:szCs w:val="22"/>
                <w:lang w:eastAsia="pt-PT"/>
              </w:rPr>
              <w:t>1.8</w:t>
            </w:r>
          </w:p>
        </w:tc>
      </w:tr>
      <w:tr w:rsidR="008936E3" w:rsidRPr="002F3254" w:rsidTr="008936E3">
        <w:trPr>
          <w:jc w:val="center"/>
        </w:trPr>
        <w:tc>
          <w:tcPr>
            <w:tcW w:w="1829" w:type="dxa"/>
            <w:tcBorders>
              <w:bottom w:val="single" w:sz="4" w:space="0" w:color="auto"/>
            </w:tcBorders>
          </w:tcPr>
          <w:p w:rsidR="008936E3" w:rsidRPr="002F3254" w:rsidRDefault="008936E3" w:rsidP="008936E3">
            <w:pPr>
              <w:keepLines/>
              <w:suppressLineNumbers/>
              <w:suppressAutoHyphens/>
              <w:spacing w:before="60" w:after="60"/>
              <w:jc w:val="center"/>
              <w:rPr>
                <w:rFonts w:eastAsiaTheme="minorEastAsia" w:cstheme="minorBidi"/>
                <w:szCs w:val="22"/>
                <w:lang w:eastAsia="pt-PT"/>
              </w:rPr>
            </w:pPr>
            <w:r w:rsidRPr="002F3254">
              <w:rPr>
                <w:rFonts w:eastAsiaTheme="minorEastAsia" w:cstheme="minorBidi"/>
                <w:szCs w:val="22"/>
                <w:lang w:eastAsia="pt-PT"/>
              </w:rPr>
              <w:t>total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8936E3" w:rsidRPr="002F3254" w:rsidRDefault="008936E3" w:rsidP="008936E3">
            <w:pPr>
              <w:keepLines/>
              <w:suppressLineNumbers/>
              <w:suppressAutoHyphens/>
              <w:spacing w:before="60" w:after="60"/>
              <w:jc w:val="center"/>
              <w:rPr>
                <w:rFonts w:eastAsiaTheme="minorEastAsia" w:cstheme="minorBidi"/>
                <w:szCs w:val="22"/>
                <w:lang w:eastAsia="pt-PT"/>
              </w:rPr>
            </w:pPr>
            <w:r w:rsidRPr="002F3254">
              <w:rPr>
                <w:rFonts w:eastAsiaTheme="minorEastAsia" w:cstheme="minorBidi"/>
                <w:szCs w:val="22"/>
                <w:lang w:eastAsia="pt-PT"/>
              </w:rPr>
              <w:t>-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8936E3" w:rsidRPr="002F3254" w:rsidRDefault="008936E3" w:rsidP="008936E3">
            <w:pPr>
              <w:keepLines/>
              <w:suppressLineNumbers/>
              <w:suppressAutoHyphens/>
              <w:spacing w:before="60" w:after="60"/>
              <w:jc w:val="center"/>
              <w:rPr>
                <w:rFonts w:eastAsiaTheme="minorEastAsia" w:cstheme="minorBidi"/>
                <w:szCs w:val="22"/>
                <w:lang w:eastAsia="pt-PT"/>
              </w:rPr>
            </w:pPr>
            <w:r w:rsidRPr="002F3254">
              <w:rPr>
                <w:rFonts w:eastAsiaTheme="minorEastAsia" w:cstheme="minorBidi"/>
                <w:szCs w:val="22"/>
                <w:lang w:eastAsia="pt-PT"/>
              </w:rPr>
              <w:t>-</w:t>
            </w:r>
          </w:p>
        </w:tc>
      </w:tr>
    </w:tbl>
    <w:p w:rsidR="008936E3" w:rsidRPr="002F3254" w:rsidRDefault="008936E3" w:rsidP="008936E3">
      <w:pPr>
        <w:keepLines/>
        <w:suppressLineNumbers/>
        <w:suppressAutoHyphens/>
        <w:rPr>
          <w:rFonts w:eastAsiaTheme="minorEastAsia" w:cstheme="minorBidi"/>
          <w:szCs w:val="22"/>
          <w:lang w:eastAsia="pt-PT"/>
        </w:rPr>
      </w:pPr>
    </w:p>
    <w:p w:rsidR="008936E3" w:rsidRDefault="008936E3" w:rsidP="00B233E6"/>
    <w:sectPr w:rsidR="008936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21AE5"/>
    <w:multiLevelType w:val="hybridMultilevel"/>
    <w:tmpl w:val="07B8634A"/>
    <w:lvl w:ilvl="0" w:tplc="D9FE8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91DC5"/>
    <w:multiLevelType w:val="hybridMultilevel"/>
    <w:tmpl w:val="BCDE3022"/>
    <w:lvl w:ilvl="0" w:tplc="3D622506">
      <w:start w:val="1"/>
      <w:numFmt w:val="decimal"/>
      <w:pStyle w:val="List2"/>
      <w:lvlText w:val="2.%1."/>
      <w:lvlJc w:val="left"/>
      <w:pPr>
        <w:ind w:left="720" w:hanging="360"/>
      </w:pPr>
      <w:rPr>
        <w:rFonts w:ascii="Arial" w:hAnsi="Arial" w:hint="default"/>
        <w:b w:val="0"/>
        <w:i w:val="0"/>
        <w:position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168B3"/>
    <w:multiLevelType w:val="hybridMultilevel"/>
    <w:tmpl w:val="26DADE86"/>
    <w:lvl w:ilvl="0" w:tplc="AC7A5A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671B0"/>
    <w:multiLevelType w:val="hybridMultilevel"/>
    <w:tmpl w:val="26DADE86"/>
    <w:lvl w:ilvl="0" w:tplc="AC7A5A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45CA9"/>
    <w:multiLevelType w:val="hybridMultilevel"/>
    <w:tmpl w:val="E86C0B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812"/>
    <w:rsid w:val="00075812"/>
    <w:rsid w:val="00294B76"/>
    <w:rsid w:val="00373FB4"/>
    <w:rsid w:val="0045654A"/>
    <w:rsid w:val="00832687"/>
    <w:rsid w:val="008936E3"/>
    <w:rsid w:val="008D7343"/>
    <w:rsid w:val="008E3674"/>
    <w:rsid w:val="009E3297"/>
    <w:rsid w:val="00A2687F"/>
    <w:rsid w:val="00B2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78C52"/>
  <w15:chartTrackingRefBased/>
  <w15:docId w15:val="{770F93DC-7B2F-474F-A283-4C3E328F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812"/>
    <w:pPr>
      <w:spacing w:before="120" w:after="0" w:line="240" w:lineRule="auto"/>
      <w:jc w:val="both"/>
    </w:pPr>
    <w:rPr>
      <w:rFonts w:ascii="Arial" w:eastAsia="Times New Roman" w:hAnsi="Arial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75812"/>
    <w:pPr>
      <w:spacing w:after="0" w:line="240" w:lineRule="auto"/>
    </w:pPr>
    <w:rPr>
      <w:rFonts w:ascii="Calibri" w:eastAsia="Times New Roman" w:hAnsi="Calibri" w:cs="Times New Roman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2">
    <w:name w:val="List2"/>
    <w:basedOn w:val="ListParagraph"/>
    <w:link w:val="List2Char"/>
    <w:qFormat/>
    <w:rsid w:val="00075812"/>
    <w:pPr>
      <w:keepNext/>
      <w:numPr>
        <w:numId w:val="2"/>
      </w:numPr>
      <w:spacing w:before="240" w:line="300" w:lineRule="exact"/>
      <w:contextualSpacing w:val="0"/>
    </w:pPr>
    <w:rPr>
      <w:szCs w:val="20"/>
      <w:lang w:val="en-GB"/>
    </w:rPr>
  </w:style>
  <w:style w:type="character" w:customStyle="1" w:styleId="List2Char">
    <w:name w:val="List2 Char"/>
    <w:link w:val="List2"/>
    <w:rsid w:val="00075812"/>
    <w:rPr>
      <w:rFonts w:ascii="Arial" w:eastAsia="Times New Roman" w:hAnsi="Arial" w:cs="Times New Roman"/>
      <w:szCs w:val="20"/>
      <w:lang w:val="en-GB"/>
    </w:rPr>
  </w:style>
  <w:style w:type="table" w:styleId="TableGrid">
    <w:name w:val="Table Grid"/>
    <w:basedOn w:val="TableNormal"/>
    <w:uiPriority w:val="39"/>
    <w:rsid w:val="00075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812"/>
    <w:pPr>
      <w:ind w:left="720"/>
      <w:contextualSpacing/>
    </w:pPr>
  </w:style>
  <w:style w:type="paragraph" w:styleId="Caption">
    <w:name w:val="caption"/>
    <w:basedOn w:val="Normal"/>
    <w:next w:val="Normal"/>
    <w:autoRedefine/>
    <w:qFormat/>
    <w:rsid w:val="00832687"/>
    <w:pPr>
      <w:keepNext/>
      <w:keepLines/>
      <w:spacing w:before="0" w:after="120"/>
      <w:ind w:left="1267" w:hanging="907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ISA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smb</dc:creator>
  <cp:keywords/>
  <dc:description/>
  <cp:lastModifiedBy>smb</cp:lastModifiedBy>
  <cp:revision>4</cp:revision>
  <dcterms:created xsi:type="dcterms:W3CDTF">2026-05-04T10:38:00Z</dcterms:created>
  <dcterms:modified xsi:type="dcterms:W3CDTF">2026-05-04T12:32:00Z</dcterms:modified>
</cp:coreProperties>
</file>